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53" w:rsidRPr="008645FC" w:rsidRDefault="00877253" w:rsidP="00877253">
      <w:pPr>
        <w:rPr>
          <w:b/>
          <w:sz w:val="28"/>
          <w:szCs w:val="28"/>
        </w:rPr>
      </w:pPr>
      <w:r w:rsidRPr="008645FC">
        <w:rPr>
          <w:b/>
          <w:sz w:val="28"/>
          <w:szCs w:val="28"/>
        </w:rPr>
        <w:t>3. Výdaje městských částí hl. m. Prahy</w:t>
      </w:r>
    </w:p>
    <w:p w:rsidR="00877253" w:rsidRDefault="00877253"/>
    <w:p w:rsidR="00877253" w:rsidRDefault="00877253"/>
    <w:p w:rsidR="005B11F2" w:rsidRDefault="005B11F2"/>
    <w:p w:rsidR="005B11F2" w:rsidRDefault="005B11F2"/>
    <w:p w:rsidR="005B11F2" w:rsidRDefault="005B11F2"/>
    <w:tbl>
      <w:tblPr>
        <w:tblW w:w="9500" w:type="dxa"/>
        <w:tblInd w:w="55" w:type="dxa"/>
        <w:tblCellMar>
          <w:left w:w="70" w:type="dxa"/>
          <w:right w:w="70" w:type="dxa"/>
        </w:tblCellMar>
        <w:tblLook w:val="04A0" w:firstRow="1" w:lastRow="0" w:firstColumn="1" w:lastColumn="0" w:noHBand="0" w:noVBand="1"/>
      </w:tblPr>
      <w:tblGrid>
        <w:gridCol w:w="929"/>
        <w:gridCol w:w="1420"/>
        <w:gridCol w:w="1380"/>
        <w:gridCol w:w="1120"/>
        <w:gridCol w:w="1360"/>
        <w:gridCol w:w="1380"/>
        <w:gridCol w:w="1080"/>
        <w:gridCol w:w="880"/>
      </w:tblGrid>
      <w:tr w:rsidR="00877253" w:rsidRPr="00877253" w:rsidTr="00877253">
        <w:trPr>
          <w:trHeight w:val="270"/>
        </w:trPr>
        <w:tc>
          <w:tcPr>
            <w:tcW w:w="88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142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138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112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136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138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1080" w:type="dxa"/>
            <w:tcBorders>
              <w:top w:val="nil"/>
              <w:left w:val="nil"/>
              <w:bottom w:val="nil"/>
              <w:right w:val="nil"/>
            </w:tcBorders>
            <w:shd w:val="clear" w:color="auto" w:fill="auto"/>
            <w:noWrap/>
            <w:vAlign w:val="bottom"/>
            <w:hideMark/>
          </w:tcPr>
          <w:p w:rsidR="00877253" w:rsidRPr="00877253" w:rsidRDefault="00877253" w:rsidP="00877253">
            <w:pPr>
              <w:rPr>
                <w:rFonts w:ascii="Arial CE" w:eastAsia="Times New Roman" w:hAnsi="Arial CE" w:cs="Arial CE"/>
                <w:sz w:val="20"/>
                <w:szCs w:val="20"/>
              </w:rPr>
            </w:pPr>
          </w:p>
        </w:tc>
        <w:tc>
          <w:tcPr>
            <w:tcW w:w="880" w:type="dxa"/>
            <w:tcBorders>
              <w:top w:val="nil"/>
              <w:left w:val="nil"/>
              <w:bottom w:val="nil"/>
              <w:right w:val="nil"/>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v tis. Kč</w:t>
            </w:r>
          </w:p>
        </w:tc>
      </w:tr>
      <w:tr w:rsidR="00877253" w:rsidRPr="00877253" w:rsidTr="00877253">
        <w:trPr>
          <w:trHeight w:val="255"/>
        </w:trPr>
        <w:tc>
          <w:tcPr>
            <w:tcW w:w="880" w:type="dxa"/>
            <w:tcBorders>
              <w:top w:val="single" w:sz="8" w:space="0" w:color="auto"/>
              <w:left w:val="single" w:sz="8" w:space="0" w:color="auto"/>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Kapitola</w:t>
            </w:r>
          </w:p>
        </w:tc>
        <w:tc>
          <w:tcPr>
            <w:tcW w:w="1420" w:type="dxa"/>
            <w:tcBorders>
              <w:top w:val="single" w:sz="8" w:space="0" w:color="auto"/>
              <w:left w:val="nil"/>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Rozpočet</w:t>
            </w:r>
          </w:p>
        </w:tc>
        <w:tc>
          <w:tcPr>
            <w:tcW w:w="1380" w:type="dxa"/>
            <w:tcBorders>
              <w:top w:val="single" w:sz="8" w:space="0" w:color="auto"/>
              <w:left w:val="nil"/>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Rozpočet</w:t>
            </w:r>
          </w:p>
        </w:tc>
        <w:tc>
          <w:tcPr>
            <w:tcW w:w="1120" w:type="dxa"/>
            <w:tcBorders>
              <w:top w:val="single" w:sz="8" w:space="0" w:color="auto"/>
              <w:left w:val="nil"/>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RU</w:t>
            </w:r>
          </w:p>
        </w:tc>
        <w:tc>
          <w:tcPr>
            <w:tcW w:w="1360" w:type="dxa"/>
            <w:tcBorders>
              <w:top w:val="single" w:sz="8" w:space="0" w:color="auto"/>
              <w:left w:val="nil"/>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Úpravy</w:t>
            </w:r>
          </w:p>
        </w:tc>
        <w:tc>
          <w:tcPr>
            <w:tcW w:w="1380" w:type="dxa"/>
            <w:tcBorders>
              <w:top w:val="single" w:sz="8" w:space="0" w:color="auto"/>
              <w:left w:val="single" w:sz="4" w:space="0" w:color="auto"/>
              <w:bottom w:val="single" w:sz="4" w:space="0" w:color="auto"/>
              <w:right w:val="single" w:sz="4"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Skutečnost</w:t>
            </w:r>
          </w:p>
        </w:tc>
        <w:tc>
          <w:tcPr>
            <w:tcW w:w="1080" w:type="dxa"/>
            <w:tcBorders>
              <w:top w:val="single" w:sz="8" w:space="0" w:color="auto"/>
              <w:left w:val="single" w:sz="8" w:space="0" w:color="auto"/>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Skuteč.</w:t>
            </w:r>
          </w:p>
        </w:tc>
        <w:tc>
          <w:tcPr>
            <w:tcW w:w="880" w:type="dxa"/>
            <w:tcBorders>
              <w:top w:val="single" w:sz="8" w:space="0" w:color="auto"/>
              <w:left w:val="single" w:sz="4" w:space="0" w:color="auto"/>
              <w:bottom w:val="single" w:sz="4"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 plnění</w:t>
            </w:r>
          </w:p>
        </w:tc>
      </w:tr>
      <w:tr w:rsidR="00877253" w:rsidRPr="00877253" w:rsidTr="00877253">
        <w:trPr>
          <w:trHeight w:val="270"/>
        </w:trPr>
        <w:tc>
          <w:tcPr>
            <w:tcW w:w="880" w:type="dxa"/>
            <w:tcBorders>
              <w:top w:val="nil"/>
              <w:left w:val="single" w:sz="8" w:space="0" w:color="auto"/>
              <w:bottom w:val="single" w:sz="8" w:space="0" w:color="auto"/>
              <w:right w:val="single" w:sz="8" w:space="0" w:color="auto"/>
            </w:tcBorders>
            <w:shd w:val="clear" w:color="000000" w:fill="C0C0C0"/>
            <w:noWrap/>
            <w:vAlign w:val="bottom"/>
            <w:hideMark/>
          </w:tcPr>
          <w:p w:rsidR="00877253" w:rsidRPr="00877253" w:rsidRDefault="00877253" w:rsidP="00877253">
            <w:pPr>
              <w:rPr>
                <w:rFonts w:ascii="Arial CE" w:eastAsia="Times New Roman" w:hAnsi="Arial CE" w:cs="Arial CE"/>
                <w:b/>
                <w:bCs/>
                <w:sz w:val="20"/>
                <w:szCs w:val="20"/>
              </w:rPr>
            </w:pPr>
            <w:r w:rsidRPr="00877253">
              <w:rPr>
                <w:rFonts w:ascii="Arial CE" w:eastAsia="Times New Roman" w:hAnsi="Arial CE" w:cs="Arial CE"/>
                <w:b/>
                <w:bCs/>
                <w:sz w:val="20"/>
                <w:szCs w:val="20"/>
              </w:rPr>
              <w:t> </w:t>
            </w:r>
          </w:p>
        </w:tc>
        <w:tc>
          <w:tcPr>
            <w:tcW w:w="1420" w:type="dxa"/>
            <w:tcBorders>
              <w:top w:val="nil"/>
              <w:left w:val="nil"/>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schválený</w:t>
            </w:r>
          </w:p>
        </w:tc>
        <w:tc>
          <w:tcPr>
            <w:tcW w:w="1380" w:type="dxa"/>
            <w:tcBorders>
              <w:top w:val="nil"/>
              <w:left w:val="nil"/>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upravený</w:t>
            </w:r>
          </w:p>
        </w:tc>
        <w:tc>
          <w:tcPr>
            <w:tcW w:w="1120" w:type="dxa"/>
            <w:tcBorders>
              <w:top w:val="nil"/>
              <w:left w:val="nil"/>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 z celku</w:t>
            </w:r>
          </w:p>
        </w:tc>
        <w:tc>
          <w:tcPr>
            <w:tcW w:w="1360" w:type="dxa"/>
            <w:tcBorders>
              <w:top w:val="nil"/>
              <w:left w:val="nil"/>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proofErr w:type="gramStart"/>
            <w:r w:rsidRPr="00877253">
              <w:rPr>
                <w:rFonts w:ascii="Arial CE" w:eastAsia="Times New Roman" w:hAnsi="Arial CE" w:cs="Arial CE"/>
                <w:b/>
                <w:bCs/>
                <w:sz w:val="20"/>
                <w:szCs w:val="20"/>
              </w:rPr>
              <w:t>za 4.čtvrtletí</w:t>
            </w:r>
            <w:proofErr w:type="gramEnd"/>
          </w:p>
        </w:tc>
        <w:tc>
          <w:tcPr>
            <w:tcW w:w="1380" w:type="dxa"/>
            <w:tcBorders>
              <w:top w:val="nil"/>
              <w:left w:val="single" w:sz="4" w:space="0" w:color="auto"/>
              <w:bottom w:val="single" w:sz="8" w:space="0" w:color="auto"/>
              <w:right w:val="single" w:sz="4"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 xml:space="preserve">k </w:t>
            </w:r>
            <w:proofErr w:type="gramStart"/>
            <w:r w:rsidRPr="00877253">
              <w:rPr>
                <w:rFonts w:ascii="Arial CE" w:eastAsia="Times New Roman" w:hAnsi="Arial CE" w:cs="Arial CE"/>
                <w:b/>
                <w:bCs/>
                <w:sz w:val="20"/>
                <w:szCs w:val="20"/>
              </w:rPr>
              <w:t>31.12.2015</w:t>
            </w:r>
            <w:proofErr w:type="gramEnd"/>
          </w:p>
        </w:tc>
        <w:tc>
          <w:tcPr>
            <w:tcW w:w="1080" w:type="dxa"/>
            <w:tcBorders>
              <w:top w:val="nil"/>
              <w:left w:val="single" w:sz="8" w:space="0" w:color="auto"/>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 z celku</w:t>
            </w:r>
          </w:p>
        </w:tc>
        <w:tc>
          <w:tcPr>
            <w:tcW w:w="880" w:type="dxa"/>
            <w:tcBorders>
              <w:top w:val="nil"/>
              <w:left w:val="single" w:sz="4" w:space="0" w:color="auto"/>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RU</w:t>
            </w:r>
          </w:p>
        </w:tc>
      </w:tr>
      <w:tr w:rsidR="00877253" w:rsidRPr="00877253" w:rsidTr="00877253">
        <w:trPr>
          <w:trHeight w:val="255"/>
        </w:trPr>
        <w:tc>
          <w:tcPr>
            <w:tcW w:w="8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01</w:t>
            </w:r>
          </w:p>
        </w:tc>
        <w:tc>
          <w:tcPr>
            <w:tcW w:w="1420" w:type="dxa"/>
            <w:tcBorders>
              <w:top w:val="single" w:sz="4" w:space="0" w:color="auto"/>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740 297,8</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797 266,0</w:t>
            </w:r>
          </w:p>
        </w:tc>
        <w:tc>
          <w:tcPr>
            <w:tcW w:w="1120" w:type="dxa"/>
            <w:tcBorders>
              <w:top w:val="single" w:sz="4" w:space="0" w:color="auto"/>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4,98</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13 335,9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393 777,4</w:t>
            </w:r>
          </w:p>
        </w:tc>
        <w:tc>
          <w:tcPr>
            <w:tcW w:w="1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3,46</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49,39</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02</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1 291 316,9</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1 688 150,9</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10,55</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862,0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1 386 369,5</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12,17</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82,12</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03</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415 714,1</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434 293,9</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2,71</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-6 872,6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316 945,6</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2,78</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72,98</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04</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3 394 292,9</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4 857 368,2</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30,35</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535 351,9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3 636 763,3</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31,94</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74,87</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05</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1 011 885,9</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1 246 196,3</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7,79</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30 372,3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940 697,7</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8,26</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75,49</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06</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429 755,6</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508 420,2</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3,18</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9 844,6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364 407,9</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3,20</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71,67</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07</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137 882,7</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150 963,3</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0,94</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5 942,6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77 702,7</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0,68</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51,47</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08</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1 461 493,2</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1 499 003,9</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9,37</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19 593,1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616 726,0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5,42</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41,14</w:t>
            </w:r>
          </w:p>
        </w:tc>
      </w:tr>
      <w:tr w:rsidR="00877253" w:rsidRPr="00877253" w:rsidTr="00877253">
        <w:trPr>
          <w:trHeight w:val="255"/>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09</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3 603 681,2</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3 997 201,5</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24,98</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144 490,7</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3 506 570,2</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30,79</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87,73</w:t>
            </w:r>
          </w:p>
        </w:tc>
      </w:tr>
      <w:tr w:rsidR="00877253" w:rsidRPr="00877253" w:rsidTr="00877253">
        <w:trPr>
          <w:trHeight w:val="270"/>
        </w:trPr>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center"/>
              <w:rPr>
                <w:rFonts w:ascii="Arial CE" w:eastAsia="Times New Roman" w:hAnsi="Arial CE" w:cs="Arial CE"/>
                <w:sz w:val="20"/>
                <w:szCs w:val="20"/>
              </w:rPr>
            </w:pPr>
            <w:r w:rsidRPr="00877253">
              <w:rPr>
                <w:rFonts w:ascii="Arial CE" w:eastAsia="Times New Roman" w:hAnsi="Arial CE" w:cs="Arial CE"/>
                <w:sz w:val="20"/>
                <w:szCs w:val="20"/>
              </w:rPr>
              <w:t>10</w:t>
            </w:r>
          </w:p>
        </w:tc>
        <w:tc>
          <w:tcPr>
            <w:tcW w:w="14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478 551,7</w:t>
            </w:r>
          </w:p>
        </w:tc>
        <w:tc>
          <w:tcPr>
            <w:tcW w:w="138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824 428,8</w:t>
            </w:r>
          </w:p>
        </w:tc>
        <w:tc>
          <w:tcPr>
            <w:tcW w:w="112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5,15</w:t>
            </w:r>
          </w:p>
        </w:tc>
        <w:tc>
          <w:tcPr>
            <w:tcW w:w="1360" w:type="dxa"/>
            <w:tcBorders>
              <w:top w:val="nil"/>
              <w:left w:val="nil"/>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-15 622,5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147 426,8</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1,29</w:t>
            </w:r>
          </w:p>
        </w:tc>
        <w:tc>
          <w:tcPr>
            <w:tcW w:w="880" w:type="dxa"/>
            <w:tcBorders>
              <w:top w:val="nil"/>
              <w:left w:val="single" w:sz="4" w:space="0" w:color="auto"/>
              <w:bottom w:val="single" w:sz="4" w:space="0" w:color="auto"/>
              <w:right w:val="single" w:sz="8" w:space="0" w:color="auto"/>
            </w:tcBorders>
            <w:shd w:val="clear" w:color="auto" w:fill="auto"/>
            <w:noWrap/>
            <w:vAlign w:val="bottom"/>
            <w:hideMark/>
          </w:tcPr>
          <w:p w:rsidR="00877253" w:rsidRPr="00877253" w:rsidRDefault="00877253" w:rsidP="00877253">
            <w:pPr>
              <w:jc w:val="right"/>
              <w:rPr>
                <w:rFonts w:ascii="Arial CE" w:eastAsia="Times New Roman" w:hAnsi="Arial CE" w:cs="Arial CE"/>
                <w:sz w:val="20"/>
                <w:szCs w:val="20"/>
              </w:rPr>
            </w:pPr>
            <w:r w:rsidRPr="00877253">
              <w:rPr>
                <w:rFonts w:ascii="Arial CE" w:eastAsia="Times New Roman" w:hAnsi="Arial CE" w:cs="Arial CE"/>
                <w:sz w:val="20"/>
                <w:szCs w:val="20"/>
              </w:rPr>
              <w:t>17,88</w:t>
            </w:r>
          </w:p>
        </w:tc>
      </w:tr>
      <w:tr w:rsidR="00877253" w:rsidRPr="00877253" w:rsidTr="00877253">
        <w:trPr>
          <w:trHeight w:val="270"/>
        </w:trPr>
        <w:tc>
          <w:tcPr>
            <w:tcW w:w="88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877253" w:rsidRPr="00877253" w:rsidRDefault="00877253" w:rsidP="00877253">
            <w:pPr>
              <w:jc w:val="center"/>
              <w:rPr>
                <w:rFonts w:ascii="Arial CE" w:eastAsia="Times New Roman" w:hAnsi="Arial CE" w:cs="Arial CE"/>
                <w:b/>
                <w:bCs/>
                <w:sz w:val="20"/>
                <w:szCs w:val="20"/>
              </w:rPr>
            </w:pPr>
            <w:r w:rsidRPr="00877253">
              <w:rPr>
                <w:rFonts w:ascii="Arial CE" w:eastAsia="Times New Roman" w:hAnsi="Arial CE" w:cs="Arial CE"/>
                <w:b/>
                <w:bCs/>
                <w:sz w:val="20"/>
                <w:szCs w:val="20"/>
              </w:rPr>
              <w:t>Celkem</w:t>
            </w:r>
          </w:p>
        </w:tc>
        <w:tc>
          <w:tcPr>
            <w:tcW w:w="1420" w:type="dxa"/>
            <w:tcBorders>
              <w:top w:val="single" w:sz="8" w:space="0" w:color="auto"/>
              <w:left w:val="nil"/>
              <w:bottom w:val="single" w:sz="8" w:space="0" w:color="auto"/>
              <w:right w:val="single" w:sz="8"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12 964 872,0</w:t>
            </w:r>
          </w:p>
        </w:tc>
        <w:tc>
          <w:tcPr>
            <w:tcW w:w="1380" w:type="dxa"/>
            <w:tcBorders>
              <w:top w:val="single" w:sz="8" w:space="0" w:color="auto"/>
              <w:left w:val="nil"/>
              <w:bottom w:val="single" w:sz="8" w:space="0" w:color="auto"/>
              <w:right w:val="single" w:sz="8"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16 003 293,0</w:t>
            </w:r>
          </w:p>
        </w:tc>
        <w:tc>
          <w:tcPr>
            <w:tcW w:w="112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100,00</w:t>
            </w:r>
          </w:p>
        </w:tc>
        <w:tc>
          <w:tcPr>
            <w:tcW w:w="136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737 298,0</w:t>
            </w:r>
          </w:p>
        </w:tc>
        <w:tc>
          <w:tcPr>
            <w:tcW w:w="138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11 387 387,0</w:t>
            </w:r>
          </w:p>
        </w:tc>
        <w:tc>
          <w:tcPr>
            <w:tcW w:w="1080" w:type="dxa"/>
            <w:tcBorders>
              <w:top w:val="single" w:sz="8" w:space="0" w:color="auto"/>
              <w:left w:val="nil"/>
              <w:bottom w:val="single" w:sz="8" w:space="0" w:color="auto"/>
              <w:right w:val="single" w:sz="4"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100,00</w:t>
            </w:r>
          </w:p>
        </w:tc>
        <w:tc>
          <w:tcPr>
            <w:tcW w:w="880"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877253" w:rsidRPr="00877253" w:rsidRDefault="00877253" w:rsidP="00877253">
            <w:pPr>
              <w:jc w:val="right"/>
              <w:rPr>
                <w:rFonts w:ascii="Arial CE" w:eastAsia="Times New Roman" w:hAnsi="Arial CE" w:cs="Arial CE"/>
                <w:b/>
                <w:bCs/>
                <w:sz w:val="20"/>
                <w:szCs w:val="20"/>
              </w:rPr>
            </w:pPr>
            <w:r w:rsidRPr="00877253">
              <w:rPr>
                <w:rFonts w:ascii="Arial CE" w:eastAsia="Times New Roman" w:hAnsi="Arial CE" w:cs="Arial CE"/>
                <w:b/>
                <w:bCs/>
                <w:sz w:val="20"/>
                <w:szCs w:val="20"/>
              </w:rPr>
              <w:t>71,16</w:t>
            </w:r>
          </w:p>
        </w:tc>
      </w:tr>
    </w:tbl>
    <w:p w:rsidR="00877253" w:rsidRDefault="00877253"/>
    <w:p w:rsidR="00877253" w:rsidRDefault="00877253"/>
    <w:p w:rsidR="005B11F2" w:rsidRDefault="005B11F2"/>
    <w:p w:rsidR="005B11F2" w:rsidRDefault="005B11F2"/>
    <w:p w:rsidR="005B11F2" w:rsidRDefault="005B11F2"/>
    <w:p w:rsidR="00877253" w:rsidRDefault="00877253"/>
    <w:p w:rsidR="00877253" w:rsidRDefault="00877253" w:rsidP="00877253">
      <w:pPr>
        <w:jc w:val="center"/>
      </w:pPr>
      <w:r>
        <w:rPr>
          <w:noProof/>
        </w:rPr>
        <w:drawing>
          <wp:inline distT="0" distB="0" distL="0" distR="0" wp14:anchorId="4B3A1114" wp14:editId="6735D69A">
            <wp:extent cx="5505450" cy="3495675"/>
            <wp:effectExtent l="0" t="0" r="19050" b="952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77253" w:rsidRDefault="00877253" w:rsidP="00877253">
      <w:pPr>
        <w:jc w:val="center"/>
      </w:pPr>
    </w:p>
    <w:p w:rsidR="00877253" w:rsidRDefault="00877253" w:rsidP="00877253">
      <w:pPr>
        <w:jc w:val="both"/>
      </w:pPr>
    </w:p>
    <w:p w:rsidR="00877253" w:rsidRDefault="00877253" w:rsidP="00877253">
      <w:pPr>
        <w:jc w:val="both"/>
      </w:pPr>
    </w:p>
    <w:p w:rsidR="005B11F2" w:rsidRDefault="005B11F2" w:rsidP="00877253">
      <w:pPr>
        <w:jc w:val="both"/>
      </w:pPr>
    </w:p>
    <w:p w:rsidR="005B11F2" w:rsidRDefault="005B11F2" w:rsidP="00877253">
      <w:pPr>
        <w:jc w:val="both"/>
      </w:pPr>
    </w:p>
    <w:p w:rsidR="005B11F2" w:rsidRDefault="005B11F2" w:rsidP="00877253">
      <w:pPr>
        <w:jc w:val="both"/>
      </w:pPr>
    </w:p>
    <w:p w:rsidR="005B11F2" w:rsidRPr="00E23D88" w:rsidRDefault="005B11F2" w:rsidP="005B11F2">
      <w:pPr>
        <w:jc w:val="both"/>
        <w:rPr>
          <w:sz w:val="24"/>
          <w:szCs w:val="24"/>
        </w:rPr>
      </w:pPr>
      <w:r w:rsidRPr="00E23D88">
        <w:rPr>
          <w:sz w:val="24"/>
          <w:szCs w:val="24"/>
        </w:rPr>
        <w:t>Městské části celkově čerpaly k 31. 12. 2015 výdaje v objemu 11 387 387,00 tis. Kč,</w:t>
      </w:r>
      <w:r w:rsidRPr="00E23D88">
        <w:rPr>
          <w:sz w:val="24"/>
          <w:szCs w:val="24"/>
        </w:rPr>
        <w:br/>
        <w:t>tj. 71,2 % RU. Běžné výda</w:t>
      </w:r>
      <w:r w:rsidR="00B3215A" w:rsidRPr="00E23D88">
        <w:rPr>
          <w:sz w:val="24"/>
          <w:szCs w:val="24"/>
        </w:rPr>
        <w:t xml:space="preserve">je byly čerpány na 86,0 % RU a </w:t>
      </w:r>
      <w:r w:rsidRPr="00E23D88">
        <w:rPr>
          <w:sz w:val="24"/>
          <w:szCs w:val="24"/>
        </w:rPr>
        <w:t>kapitálové výdaje na 50,3 % RU.</w:t>
      </w:r>
    </w:p>
    <w:p w:rsidR="005B11F2" w:rsidRPr="00E23D88" w:rsidRDefault="005B11F2" w:rsidP="005B11F2">
      <w:pPr>
        <w:jc w:val="both"/>
        <w:rPr>
          <w:sz w:val="24"/>
          <w:szCs w:val="24"/>
        </w:rPr>
      </w:pPr>
    </w:p>
    <w:p w:rsidR="005B11F2" w:rsidRPr="00E23D88" w:rsidRDefault="005B11F2" w:rsidP="005B11F2">
      <w:pPr>
        <w:jc w:val="both"/>
        <w:rPr>
          <w:sz w:val="24"/>
          <w:szCs w:val="24"/>
        </w:rPr>
      </w:pPr>
    </w:p>
    <w:p w:rsidR="005B11F2" w:rsidRPr="00E23D88" w:rsidRDefault="005B11F2" w:rsidP="005B11F2">
      <w:pPr>
        <w:jc w:val="both"/>
        <w:outlineLvl w:val="0"/>
        <w:rPr>
          <w:b/>
          <w:sz w:val="24"/>
          <w:szCs w:val="24"/>
          <w:u w:val="single"/>
        </w:rPr>
      </w:pPr>
      <w:r w:rsidRPr="00E23D88">
        <w:rPr>
          <w:b/>
          <w:sz w:val="24"/>
          <w:szCs w:val="24"/>
          <w:u w:val="single"/>
        </w:rPr>
        <w:t>3.1. Celkové výdaje</w:t>
      </w:r>
    </w:p>
    <w:p w:rsidR="005B11F2" w:rsidRPr="00E23D88" w:rsidRDefault="005B11F2" w:rsidP="005B11F2">
      <w:pPr>
        <w:jc w:val="both"/>
        <w:rPr>
          <w:color w:val="FF0000"/>
          <w:sz w:val="24"/>
          <w:szCs w:val="24"/>
          <w:u w:val="single"/>
        </w:rPr>
      </w:pPr>
    </w:p>
    <w:p w:rsidR="005B11F2" w:rsidRPr="00E23D88" w:rsidRDefault="005B11F2" w:rsidP="005B11F2">
      <w:pPr>
        <w:jc w:val="both"/>
        <w:rPr>
          <w:sz w:val="24"/>
          <w:szCs w:val="24"/>
        </w:rPr>
      </w:pPr>
      <w:r w:rsidRPr="00E23D88">
        <w:rPr>
          <w:sz w:val="24"/>
          <w:szCs w:val="24"/>
        </w:rPr>
        <w:t xml:space="preserve">Pouze ve dvou kapitolách čerpání celkových výdajů překročilo 80 % RU. Jedná se o </w:t>
      </w:r>
      <w:r w:rsidRPr="00E23D88">
        <w:rPr>
          <w:sz w:val="24"/>
          <w:szCs w:val="24"/>
          <w:u w:val="single"/>
        </w:rPr>
        <w:t>kapitolu (ORJ) 09 – Vnitřní správa</w:t>
      </w:r>
      <w:r w:rsidRPr="00E23D88">
        <w:rPr>
          <w:sz w:val="24"/>
          <w:szCs w:val="24"/>
        </w:rPr>
        <w:t xml:space="preserve"> (plnění na 87,7 %) a </w:t>
      </w:r>
      <w:r w:rsidRPr="00E23D88">
        <w:rPr>
          <w:sz w:val="24"/>
          <w:szCs w:val="24"/>
          <w:u w:val="single"/>
        </w:rPr>
        <w:t>kapitolu (ORJ) 02 – Městská infrastruktura</w:t>
      </w:r>
      <w:r w:rsidRPr="00E23D88">
        <w:rPr>
          <w:sz w:val="24"/>
          <w:szCs w:val="24"/>
        </w:rPr>
        <w:t xml:space="preserve"> (plnění na 82,1 %). Celkem ve čtyřech dalších kapitolách plnění celkových výdajů přesáhlo 70 % RU, a to v </w:t>
      </w:r>
      <w:r w:rsidRPr="00E23D88">
        <w:rPr>
          <w:sz w:val="24"/>
          <w:szCs w:val="24"/>
          <w:u w:val="single"/>
        </w:rPr>
        <w:t>kapitole (ORJ) 05 – Zdravotnictví a sociální oblast</w:t>
      </w:r>
      <w:r w:rsidRPr="00E23D88">
        <w:rPr>
          <w:sz w:val="24"/>
          <w:szCs w:val="24"/>
        </w:rPr>
        <w:t xml:space="preserve"> (plnění na 75,5 %), v </w:t>
      </w:r>
      <w:r w:rsidRPr="00E23D88">
        <w:rPr>
          <w:sz w:val="24"/>
          <w:szCs w:val="24"/>
          <w:u w:val="single"/>
        </w:rPr>
        <w:t>kapitole (ORJ) 04 – Školství, mládež a sport</w:t>
      </w:r>
      <w:r w:rsidRPr="00E23D88">
        <w:rPr>
          <w:sz w:val="24"/>
          <w:szCs w:val="24"/>
        </w:rPr>
        <w:t xml:space="preserve"> (plnění na 74,9 %), v </w:t>
      </w:r>
      <w:r w:rsidRPr="00E23D88">
        <w:rPr>
          <w:sz w:val="24"/>
          <w:szCs w:val="24"/>
          <w:u w:val="single"/>
        </w:rPr>
        <w:t>kapitole (ORJ) 03 – Doprava</w:t>
      </w:r>
      <w:r w:rsidRPr="00E23D88">
        <w:rPr>
          <w:sz w:val="24"/>
          <w:szCs w:val="24"/>
        </w:rPr>
        <w:t xml:space="preserve"> (plnění na 73,0 %) a v </w:t>
      </w:r>
      <w:r w:rsidRPr="00E23D88">
        <w:rPr>
          <w:sz w:val="24"/>
          <w:szCs w:val="24"/>
          <w:u w:val="single"/>
        </w:rPr>
        <w:t>kapitole (ORJ) 06 – Kultura a cestovní ruch</w:t>
      </w:r>
      <w:r w:rsidRPr="00E23D88">
        <w:rPr>
          <w:sz w:val="24"/>
          <w:szCs w:val="24"/>
        </w:rPr>
        <w:t xml:space="preserve"> (plnění na 71,7 %). Ve zbylých čtyřech kapitolách se čerpání pohybuje v intervalu od 17,9 do 51,5 % RU. Nejnižšího plnění celkových výdajů za rok 2015 bylo dosaženo </w:t>
      </w:r>
      <w:r w:rsidRPr="00E23D88">
        <w:rPr>
          <w:sz w:val="24"/>
          <w:szCs w:val="24"/>
          <w:u w:val="single"/>
        </w:rPr>
        <w:t>v kapitole (ORJ) 10 - Pokladní správa</w:t>
      </w:r>
      <w:r w:rsidRPr="00E23D88">
        <w:rPr>
          <w:sz w:val="24"/>
          <w:szCs w:val="24"/>
        </w:rPr>
        <w:t xml:space="preserve"> (plnění na 17,9 % RU). </w:t>
      </w:r>
    </w:p>
    <w:p w:rsidR="005B11F2" w:rsidRPr="00E23D88" w:rsidRDefault="005B11F2" w:rsidP="005B11F2">
      <w:pPr>
        <w:jc w:val="both"/>
        <w:rPr>
          <w:color w:val="FF0000"/>
          <w:sz w:val="24"/>
          <w:szCs w:val="24"/>
        </w:rPr>
      </w:pPr>
    </w:p>
    <w:p w:rsidR="005B11F2" w:rsidRPr="00E23D88" w:rsidRDefault="005B11F2" w:rsidP="005B11F2">
      <w:pPr>
        <w:jc w:val="both"/>
        <w:rPr>
          <w:b/>
          <w:sz w:val="24"/>
          <w:szCs w:val="24"/>
          <w:u w:val="single"/>
        </w:rPr>
      </w:pPr>
      <w:r w:rsidRPr="00E23D88">
        <w:rPr>
          <w:b/>
          <w:sz w:val="24"/>
          <w:szCs w:val="24"/>
          <w:u w:val="single"/>
        </w:rPr>
        <w:t>3.2. Běžné výdaje</w:t>
      </w:r>
    </w:p>
    <w:p w:rsidR="005B11F2" w:rsidRPr="00E23D88" w:rsidRDefault="005B11F2" w:rsidP="005B11F2">
      <w:pPr>
        <w:jc w:val="both"/>
        <w:rPr>
          <w:sz w:val="24"/>
          <w:szCs w:val="24"/>
          <w:u w:val="single"/>
        </w:rPr>
      </w:pPr>
    </w:p>
    <w:p w:rsidR="005B11F2" w:rsidRPr="00E23D88" w:rsidRDefault="005B11F2" w:rsidP="005B11F2">
      <w:pPr>
        <w:jc w:val="both"/>
        <w:rPr>
          <w:sz w:val="24"/>
          <w:szCs w:val="24"/>
        </w:rPr>
      </w:pPr>
      <w:r w:rsidRPr="00E23D88">
        <w:rPr>
          <w:sz w:val="24"/>
          <w:szCs w:val="24"/>
        </w:rPr>
        <w:t>Celkové plnění běžných výdajů za rok 2015 činí 86,0 % RU a pohybuje se dle jednotlivých kapitol v rozmezí od 26,5 do 91,9 % RU.</w:t>
      </w:r>
      <w:r w:rsidRPr="00E23D88">
        <w:rPr>
          <w:color w:val="FF0000"/>
          <w:sz w:val="24"/>
          <w:szCs w:val="24"/>
        </w:rPr>
        <w:t xml:space="preserve"> </w:t>
      </w:r>
      <w:r w:rsidRPr="00E23D88">
        <w:rPr>
          <w:sz w:val="24"/>
          <w:szCs w:val="24"/>
        </w:rPr>
        <w:t xml:space="preserve">Plnění přes 90 % RU je vykazováno ve třech kapitolách, a to v </w:t>
      </w:r>
      <w:r w:rsidRPr="00E23D88">
        <w:rPr>
          <w:sz w:val="24"/>
          <w:szCs w:val="24"/>
          <w:u w:val="single"/>
        </w:rPr>
        <w:t>kapitole (ORJ) 09 – Vnitřní správa</w:t>
      </w:r>
      <w:r w:rsidRPr="00E23D88">
        <w:rPr>
          <w:sz w:val="24"/>
          <w:szCs w:val="24"/>
        </w:rPr>
        <w:t xml:space="preserve"> (plnění na 91,9 %), v </w:t>
      </w:r>
      <w:r w:rsidRPr="00E23D88">
        <w:rPr>
          <w:sz w:val="24"/>
          <w:szCs w:val="24"/>
          <w:u w:val="single"/>
        </w:rPr>
        <w:t>kapitole (ORJ) 02 – Městská infrastruktura</w:t>
      </w:r>
      <w:r w:rsidRPr="00E23D88">
        <w:rPr>
          <w:sz w:val="24"/>
          <w:szCs w:val="24"/>
        </w:rPr>
        <w:t xml:space="preserve"> (plnění na 91,5 %) a v </w:t>
      </w:r>
      <w:r w:rsidRPr="00E23D88">
        <w:rPr>
          <w:sz w:val="24"/>
          <w:szCs w:val="24"/>
          <w:u w:val="single"/>
        </w:rPr>
        <w:t>kapitole (ORJ) 05 – Zdravotnictví a sociální oblast</w:t>
      </w:r>
      <w:r w:rsidRPr="00E23D88">
        <w:rPr>
          <w:sz w:val="24"/>
          <w:szCs w:val="24"/>
        </w:rPr>
        <w:t xml:space="preserve"> (plnění na 90,1 %). Čerpání v kapitole (ORJ 09) - Vnitřní správa tvoří celkem dvanáct oddílů, přičemž plnění ve čtyřech z nich se pohybuje nad 91,0 % RU. Objemově nejvýznamnější je čerpání v </w:t>
      </w:r>
      <w:r w:rsidRPr="00E23D88">
        <w:rPr>
          <w:sz w:val="24"/>
          <w:szCs w:val="24"/>
          <w:u w:val="single"/>
        </w:rPr>
        <w:t>oddíle 61 - Státní moc, státní správa, územní samospráva a politické strany</w:t>
      </w:r>
      <w:r w:rsidRPr="00E23D88">
        <w:rPr>
          <w:sz w:val="24"/>
          <w:szCs w:val="24"/>
        </w:rPr>
        <w:t xml:space="preserve">, a to ve výši 3 342 695,73 tis. Kč, což představuje 99,5 % všech vyčerpaných prostředků v této kapitole a zároveň 41,5 % všech vyčerpaných běžných výdajů. Na čerpání v oddíle 61 - Státní moc, státní správa, územní samospráva a politické strany se nejvíce podílí MČ Praha 4 (296 986,8 tis. Kč), MČ Praha 1 (261 380,4 tis. Kč) a MČ Praha 8 (260 380,8 tis. Kč). Nejnižší čerpání běžných výdajů je v </w:t>
      </w:r>
      <w:r w:rsidRPr="00E23D88">
        <w:rPr>
          <w:sz w:val="24"/>
          <w:szCs w:val="24"/>
          <w:u w:val="single"/>
        </w:rPr>
        <w:t>kapitole (ORJ) 10 - Pokladní správa</w:t>
      </w:r>
      <w:r w:rsidRPr="00E23D88">
        <w:rPr>
          <w:sz w:val="24"/>
          <w:szCs w:val="24"/>
        </w:rPr>
        <w:t xml:space="preserve"> (plnění na 26,5 % RU).</w:t>
      </w:r>
      <w:r w:rsidRPr="00E23D88">
        <w:rPr>
          <w:color w:val="FF0000"/>
          <w:sz w:val="24"/>
          <w:szCs w:val="24"/>
        </w:rPr>
        <w:t xml:space="preserve"> </w:t>
      </w:r>
      <w:r w:rsidRPr="00E23D88">
        <w:rPr>
          <w:sz w:val="24"/>
          <w:szCs w:val="24"/>
        </w:rPr>
        <w:t>Důvodem nízkého plnění je záporné čerpání v </w:t>
      </w:r>
      <w:r w:rsidRPr="00E23D88">
        <w:rPr>
          <w:sz w:val="24"/>
          <w:szCs w:val="24"/>
          <w:u w:val="single"/>
        </w:rPr>
        <w:t>oddíle 63 - Finanční operace</w:t>
      </w:r>
      <w:r w:rsidRPr="00E23D88">
        <w:rPr>
          <w:sz w:val="24"/>
          <w:szCs w:val="24"/>
        </w:rPr>
        <w:t xml:space="preserve"> především u MČ Praha 11.  Městská část má záporné čerpání ve výši -10 817,8 tis. Kč, a to především z důvodu vratek nadměrného odpočtu DPH ze státního rozpočtu u akcí, které jsou v režimu DPH. Jedná se zejména o následující akce: Jedenáctka VS - realizace multifunkčního objektu, regenerace MŠ Janouchova a odborné posudky k regeneraci ZŠ K Milíčovu 674 a ZŠ Mikulova 1594.</w:t>
      </w:r>
    </w:p>
    <w:p w:rsidR="005B11F2" w:rsidRPr="00E23D88" w:rsidRDefault="005B11F2" w:rsidP="005B11F2">
      <w:pPr>
        <w:jc w:val="both"/>
        <w:rPr>
          <w:color w:val="FF0000"/>
          <w:sz w:val="24"/>
          <w:szCs w:val="24"/>
        </w:rPr>
      </w:pPr>
    </w:p>
    <w:p w:rsidR="005B11F2" w:rsidRPr="00E23D88" w:rsidRDefault="005B11F2" w:rsidP="005B11F2">
      <w:pPr>
        <w:jc w:val="both"/>
        <w:rPr>
          <w:i/>
          <w:sz w:val="24"/>
          <w:szCs w:val="24"/>
        </w:rPr>
      </w:pPr>
      <w:r w:rsidRPr="00E23D88">
        <w:rPr>
          <w:i/>
          <w:sz w:val="24"/>
          <w:szCs w:val="24"/>
        </w:rPr>
        <w:t>Vzhledem k novele vyhlášky o rozpočtové skladbě městské části hl. m. Prahy od roku 2015 evidují v třídě 5 - běžné výdaje na položce 5347 - Převody mezi statutárními městy (hl. m. Prahou) a jejich městskými obvody nebo částmi – výdaje neinvestiční a investiční transfery poskytované do rozpočtu hl. m. Prahy a do rozpočtu jiných městských částí.</w:t>
      </w:r>
    </w:p>
    <w:p w:rsidR="005B11F2" w:rsidRPr="00E23D88" w:rsidRDefault="005B11F2" w:rsidP="005B11F2">
      <w:pPr>
        <w:jc w:val="both"/>
        <w:rPr>
          <w:sz w:val="24"/>
          <w:szCs w:val="24"/>
        </w:rPr>
      </w:pPr>
    </w:p>
    <w:p w:rsidR="005B11F2" w:rsidRPr="00E23D88" w:rsidRDefault="005B11F2" w:rsidP="005B11F2">
      <w:pPr>
        <w:jc w:val="both"/>
        <w:rPr>
          <w:color w:val="FF0000"/>
          <w:sz w:val="24"/>
          <w:szCs w:val="24"/>
        </w:rPr>
      </w:pPr>
      <w:r w:rsidRPr="00E23D88">
        <w:rPr>
          <w:sz w:val="24"/>
          <w:szCs w:val="24"/>
        </w:rPr>
        <w:t>Městské části poskytly za rok 2015 hl. městu Praze rozpočtově investiční a neinvestiční transfery v celkové výši</w:t>
      </w:r>
      <w:r w:rsidRPr="00E23D88">
        <w:rPr>
          <w:color w:val="FF0000"/>
          <w:sz w:val="24"/>
          <w:szCs w:val="24"/>
        </w:rPr>
        <w:t xml:space="preserve"> </w:t>
      </w:r>
      <w:r w:rsidRPr="00E23D88">
        <w:rPr>
          <w:sz w:val="24"/>
          <w:szCs w:val="24"/>
        </w:rPr>
        <w:t>106 923,9 tis. Kč.</w:t>
      </w:r>
      <w:r w:rsidRPr="00E23D88">
        <w:rPr>
          <w:color w:val="FF0000"/>
          <w:sz w:val="24"/>
          <w:szCs w:val="24"/>
        </w:rPr>
        <w:t xml:space="preserve"> </w:t>
      </w:r>
      <w:r w:rsidRPr="00E23D88">
        <w:rPr>
          <w:sz w:val="24"/>
          <w:szCs w:val="24"/>
        </w:rPr>
        <w:t>Jde zejména o finanční prostředky, které jsou určené pro TSK na opravy chodníků a komunikací v dané městské části, pro Městskou policii hl. m. Prahy na navýšení mzdových prostředků a pro PID na zajištění dopravní obslužnosti. Podrobný přehled příspěvků jednotlivých městských částí uvádí následující tabulka:</w:t>
      </w:r>
    </w:p>
    <w:p w:rsidR="005B11F2" w:rsidRDefault="005B11F2" w:rsidP="005B11F2">
      <w:pPr>
        <w:jc w:val="both"/>
        <w:rPr>
          <w:sz w:val="24"/>
          <w:szCs w:val="24"/>
        </w:rPr>
      </w:pPr>
    </w:p>
    <w:p w:rsidR="00246E94" w:rsidRPr="00E23D88" w:rsidRDefault="00246E94" w:rsidP="005B11F2">
      <w:pPr>
        <w:jc w:val="both"/>
        <w:rPr>
          <w:sz w:val="24"/>
          <w:szCs w:val="24"/>
        </w:rPr>
      </w:pPr>
    </w:p>
    <w:tbl>
      <w:tblPr>
        <w:tblW w:w="9460" w:type="dxa"/>
        <w:tblInd w:w="55" w:type="dxa"/>
        <w:tblCellMar>
          <w:left w:w="70" w:type="dxa"/>
          <w:right w:w="70" w:type="dxa"/>
        </w:tblCellMar>
        <w:tblLook w:val="04A0" w:firstRow="1" w:lastRow="0" w:firstColumn="1" w:lastColumn="0" w:noHBand="0" w:noVBand="1"/>
      </w:tblPr>
      <w:tblGrid>
        <w:gridCol w:w="1580"/>
        <w:gridCol w:w="1580"/>
        <w:gridCol w:w="6300"/>
      </w:tblGrid>
      <w:tr w:rsidR="005B11F2" w:rsidRPr="00E23D88" w:rsidTr="00E23D88">
        <w:trPr>
          <w:trHeight w:val="300"/>
        </w:trPr>
        <w:tc>
          <w:tcPr>
            <w:tcW w:w="1580" w:type="dxa"/>
            <w:tcBorders>
              <w:top w:val="nil"/>
              <w:left w:val="nil"/>
              <w:bottom w:val="nil"/>
              <w:right w:val="nil"/>
            </w:tcBorders>
            <w:shd w:val="clear" w:color="000000" w:fill="FFFFFF"/>
            <w:noWrap/>
            <w:vAlign w:val="bottom"/>
            <w:hideMark/>
          </w:tcPr>
          <w:p w:rsidR="005B11F2" w:rsidRPr="00E23D88" w:rsidRDefault="005B11F2" w:rsidP="00E23D88">
            <w:pPr>
              <w:rPr>
                <w:rFonts w:ascii="Calibri" w:hAnsi="Calibri"/>
                <w:b/>
                <w:bCs/>
                <w:color w:val="000000"/>
                <w:sz w:val="24"/>
                <w:szCs w:val="24"/>
              </w:rPr>
            </w:pPr>
          </w:p>
        </w:tc>
        <w:tc>
          <w:tcPr>
            <w:tcW w:w="1580" w:type="dxa"/>
            <w:tcBorders>
              <w:top w:val="nil"/>
              <w:left w:val="nil"/>
              <w:bottom w:val="nil"/>
              <w:right w:val="nil"/>
            </w:tcBorders>
            <w:shd w:val="clear" w:color="000000" w:fill="FFFFFF"/>
            <w:noWrap/>
            <w:vAlign w:val="bottom"/>
            <w:hideMark/>
          </w:tcPr>
          <w:p w:rsidR="005B11F2" w:rsidRPr="00E23D88" w:rsidRDefault="005B11F2" w:rsidP="00E23D88">
            <w:pPr>
              <w:rPr>
                <w:rFonts w:ascii="Calibri" w:hAnsi="Calibri"/>
                <w:b/>
                <w:bCs/>
                <w:color w:val="000000"/>
                <w:sz w:val="24"/>
                <w:szCs w:val="24"/>
              </w:rPr>
            </w:pPr>
            <w:r w:rsidRPr="00E23D88">
              <w:rPr>
                <w:rFonts w:ascii="Calibri" w:hAnsi="Calibri"/>
                <w:b/>
                <w:bCs/>
                <w:color w:val="000000"/>
                <w:sz w:val="24"/>
                <w:szCs w:val="24"/>
              </w:rPr>
              <w:t> </w:t>
            </w:r>
          </w:p>
        </w:tc>
        <w:tc>
          <w:tcPr>
            <w:tcW w:w="6300" w:type="dxa"/>
            <w:tcBorders>
              <w:top w:val="nil"/>
              <w:left w:val="nil"/>
              <w:bottom w:val="nil"/>
              <w:right w:val="nil"/>
            </w:tcBorders>
            <w:shd w:val="clear" w:color="000000" w:fill="FFFFFF"/>
            <w:noWrap/>
            <w:vAlign w:val="bottom"/>
            <w:hideMark/>
          </w:tcPr>
          <w:p w:rsidR="005B11F2" w:rsidRPr="00E23D88" w:rsidRDefault="005B11F2" w:rsidP="00E23D88">
            <w:pPr>
              <w:jc w:val="right"/>
              <w:rPr>
                <w:rFonts w:ascii="Calibri" w:hAnsi="Calibri"/>
                <w:b/>
                <w:bCs/>
                <w:color w:val="000000"/>
                <w:sz w:val="24"/>
                <w:szCs w:val="24"/>
              </w:rPr>
            </w:pPr>
            <w:r w:rsidRPr="00E23D88">
              <w:rPr>
                <w:rFonts w:ascii="Calibri" w:hAnsi="Calibri"/>
                <w:b/>
                <w:bCs/>
                <w:color w:val="000000"/>
                <w:sz w:val="24"/>
                <w:szCs w:val="24"/>
              </w:rPr>
              <w:t>tis. Kč</w:t>
            </w:r>
          </w:p>
        </w:tc>
      </w:tr>
      <w:tr w:rsidR="005B11F2" w:rsidRPr="00AC5753" w:rsidTr="00E23D88">
        <w:trPr>
          <w:trHeight w:val="300"/>
        </w:trPr>
        <w:tc>
          <w:tcPr>
            <w:tcW w:w="1580" w:type="dxa"/>
            <w:tcBorders>
              <w:top w:val="single" w:sz="8" w:space="0" w:color="auto"/>
              <w:left w:val="single" w:sz="8" w:space="0" w:color="auto"/>
              <w:bottom w:val="single" w:sz="8" w:space="0" w:color="auto"/>
              <w:right w:val="nil"/>
            </w:tcBorders>
            <w:shd w:val="clear" w:color="000000" w:fill="FFFFFF"/>
            <w:noWrap/>
            <w:vAlign w:val="bottom"/>
            <w:hideMark/>
          </w:tcPr>
          <w:p w:rsidR="005B11F2" w:rsidRPr="00AC5753" w:rsidRDefault="005B11F2" w:rsidP="00E23D88">
            <w:pPr>
              <w:rPr>
                <w:rFonts w:ascii="Calibri" w:hAnsi="Calibri"/>
                <w:b/>
                <w:bCs/>
                <w:color w:val="000000"/>
              </w:rPr>
            </w:pPr>
            <w:r w:rsidRPr="00AC5753">
              <w:rPr>
                <w:rFonts w:ascii="Calibri" w:hAnsi="Calibri"/>
                <w:b/>
                <w:bCs/>
                <w:color w:val="000000"/>
              </w:rPr>
              <w:t>Městská část</w:t>
            </w:r>
          </w:p>
        </w:tc>
        <w:tc>
          <w:tcPr>
            <w:tcW w:w="15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B11F2" w:rsidRPr="00AC5753" w:rsidRDefault="005B11F2" w:rsidP="00E23D88">
            <w:pPr>
              <w:rPr>
                <w:rFonts w:ascii="Calibri" w:hAnsi="Calibri"/>
                <w:b/>
                <w:bCs/>
                <w:color w:val="000000"/>
              </w:rPr>
            </w:pPr>
            <w:r w:rsidRPr="00AC5753">
              <w:rPr>
                <w:rFonts w:ascii="Calibri" w:hAnsi="Calibri"/>
                <w:b/>
                <w:bCs/>
                <w:color w:val="000000"/>
              </w:rPr>
              <w:t>Výše příspěvku</w:t>
            </w:r>
          </w:p>
        </w:tc>
        <w:tc>
          <w:tcPr>
            <w:tcW w:w="6300" w:type="dxa"/>
            <w:tcBorders>
              <w:top w:val="single" w:sz="8" w:space="0" w:color="auto"/>
              <w:left w:val="nil"/>
              <w:bottom w:val="single" w:sz="8" w:space="0" w:color="auto"/>
              <w:right w:val="single" w:sz="8" w:space="0" w:color="auto"/>
            </w:tcBorders>
            <w:shd w:val="clear" w:color="000000" w:fill="FFFFFF"/>
            <w:noWrap/>
            <w:vAlign w:val="bottom"/>
            <w:hideMark/>
          </w:tcPr>
          <w:p w:rsidR="005B11F2" w:rsidRPr="00AC5753" w:rsidRDefault="005B11F2" w:rsidP="00E23D88">
            <w:pPr>
              <w:rPr>
                <w:rFonts w:ascii="Calibri" w:hAnsi="Calibri"/>
                <w:b/>
                <w:bCs/>
                <w:color w:val="000000"/>
              </w:rPr>
            </w:pPr>
            <w:r w:rsidRPr="00AC5753">
              <w:rPr>
                <w:rFonts w:ascii="Calibri" w:hAnsi="Calibri"/>
                <w:b/>
                <w:bCs/>
                <w:color w:val="000000"/>
              </w:rPr>
              <w:t>Určení</w:t>
            </w:r>
          </w:p>
        </w:tc>
      </w:tr>
      <w:tr w:rsidR="005B11F2" w:rsidRPr="00AC5753" w:rsidTr="00E23D88">
        <w:trPr>
          <w:trHeight w:val="300"/>
        </w:trPr>
        <w:tc>
          <w:tcPr>
            <w:tcW w:w="1580" w:type="dxa"/>
            <w:tcBorders>
              <w:top w:val="nil"/>
              <w:left w:val="single" w:sz="8" w:space="0" w:color="auto"/>
              <w:bottom w:val="single" w:sz="8" w:space="0" w:color="auto"/>
              <w:right w:val="nil"/>
            </w:tcBorders>
            <w:shd w:val="clear" w:color="000000" w:fill="FFFFFF"/>
            <w:noWrap/>
            <w:vAlign w:val="bottom"/>
            <w:hideMark/>
          </w:tcPr>
          <w:p w:rsidR="005B11F2" w:rsidRPr="00AC5753" w:rsidRDefault="005B11F2" w:rsidP="00E23D88">
            <w:pPr>
              <w:rPr>
                <w:rFonts w:ascii="Calibri" w:hAnsi="Calibri"/>
                <w:color w:val="000000"/>
              </w:rPr>
            </w:pPr>
            <w:r w:rsidRPr="00AC5753">
              <w:rPr>
                <w:rFonts w:ascii="Calibri" w:hAnsi="Calibri"/>
                <w:color w:val="000000"/>
              </w:rPr>
              <w:t> </w:t>
            </w:r>
          </w:p>
        </w:tc>
        <w:tc>
          <w:tcPr>
            <w:tcW w:w="1580" w:type="dxa"/>
            <w:tcBorders>
              <w:top w:val="nil"/>
              <w:left w:val="nil"/>
              <w:bottom w:val="single" w:sz="8" w:space="0" w:color="auto"/>
              <w:right w:val="nil"/>
            </w:tcBorders>
            <w:shd w:val="clear" w:color="000000" w:fill="FFFFFF"/>
            <w:noWrap/>
            <w:vAlign w:val="bottom"/>
            <w:hideMark/>
          </w:tcPr>
          <w:p w:rsidR="005B11F2" w:rsidRPr="00AC5753" w:rsidRDefault="005B11F2" w:rsidP="00E23D88">
            <w:pPr>
              <w:rPr>
                <w:rFonts w:ascii="Calibri" w:hAnsi="Calibri"/>
                <w:color w:val="000000"/>
              </w:rPr>
            </w:pPr>
            <w:r w:rsidRPr="00AC5753">
              <w:rPr>
                <w:rFonts w:ascii="Calibri" w:hAnsi="Calibri"/>
                <w:color w:val="000000"/>
              </w:rPr>
              <w:t> </w:t>
            </w:r>
          </w:p>
        </w:tc>
        <w:tc>
          <w:tcPr>
            <w:tcW w:w="6300" w:type="dxa"/>
            <w:tcBorders>
              <w:top w:val="nil"/>
              <w:left w:val="nil"/>
              <w:bottom w:val="single" w:sz="8" w:space="0" w:color="auto"/>
              <w:right w:val="single" w:sz="8" w:space="0" w:color="auto"/>
            </w:tcBorders>
            <w:shd w:val="clear" w:color="000000" w:fill="FFFFFF"/>
            <w:noWrap/>
            <w:vAlign w:val="bottom"/>
            <w:hideMark/>
          </w:tcPr>
          <w:p w:rsidR="005B11F2" w:rsidRPr="00AC5753" w:rsidRDefault="005B11F2" w:rsidP="00E23D88">
            <w:pPr>
              <w:jc w:val="center"/>
              <w:rPr>
                <w:rFonts w:ascii="Calibri" w:hAnsi="Calibri"/>
                <w:color w:val="000000"/>
              </w:rPr>
            </w:pPr>
            <w:r w:rsidRPr="00AC5753">
              <w:rPr>
                <w:rFonts w:ascii="Calibri" w:hAnsi="Calibri"/>
                <w:color w:val="000000"/>
              </w:rPr>
              <w:t> </w:t>
            </w:r>
          </w:p>
        </w:tc>
      </w:tr>
      <w:tr w:rsidR="005B11F2" w:rsidRPr="00AC5753" w:rsidTr="00E23D88">
        <w:trPr>
          <w:trHeight w:val="288"/>
        </w:trPr>
        <w:tc>
          <w:tcPr>
            <w:tcW w:w="1580" w:type="dxa"/>
            <w:tcBorders>
              <w:top w:val="nil"/>
              <w:left w:val="single" w:sz="8" w:space="0" w:color="auto"/>
              <w:bottom w:val="nil"/>
              <w:right w:val="nil"/>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2</w:t>
            </w:r>
          </w:p>
        </w:tc>
        <w:tc>
          <w:tcPr>
            <w:tcW w:w="1580" w:type="dxa"/>
            <w:tcBorders>
              <w:top w:val="nil"/>
              <w:left w:val="single" w:sz="8" w:space="0" w:color="auto"/>
              <w:bottom w:val="single" w:sz="4"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11 800,00</w:t>
            </w:r>
          </w:p>
        </w:tc>
        <w:tc>
          <w:tcPr>
            <w:tcW w:w="630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TSK - výsadba stromořadí, opravy chodníků, MP - příspěvek na mzdy</w:t>
            </w:r>
          </w:p>
        </w:tc>
      </w:tr>
      <w:tr w:rsidR="005B11F2" w:rsidRPr="00AC5753" w:rsidTr="00E23D88">
        <w:trPr>
          <w:trHeight w:val="288"/>
        </w:trPr>
        <w:tc>
          <w:tcPr>
            <w:tcW w:w="158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3</w:t>
            </w:r>
          </w:p>
        </w:tc>
        <w:tc>
          <w:tcPr>
            <w:tcW w:w="158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16 800,00</w:t>
            </w:r>
          </w:p>
        </w:tc>
        <w:tc>
          <w:tcPr>
            <w:tcW w:w="630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TSK - opravy komunikací, akce pro BESIP</w:t>
            </w:r>
          </w:p>
        </w:tc>
      </w:tr>
      <w:tr w:rsidR="005B11F2" w:rsidRPr="00AC5753" w:rsidTr="00E23D88">
        <w:trPr>
          <w:trHeight w:val="288"/>
        </w:trPr>
        <w:tc>
          <w:tcPr>
            <w:tcW w:w="1580" w:type="dxa"/>
            <w:tcBorders>
              <w:top w:val="nil"/>
              <w:left w:val="single" w:sz="8" w:space="0" w:color="auto"/>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5</w:t>
            </w:r>
          </w:p>
        </w:tc>
        <w:tc>
          <w:tcPr>
            <w:tcW w:w="158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1 823,90</w:t>
            </w:r>
          </w:p>
        </w:tc>
        <w:tc>
          <w:tcPr>
            <w:tcW w:w="6300" w:type="dxa"/>
            <w:tcBorders>
              <w:top w:val="nil"/>
              <w:left w:val="nil"/>
              <w:bottom w:val="nil"/>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 xml:space="preserve">PID - dopravní obslužnost </w:t>
            </w:r>
            <w:proofErr w:type="spellStart"/>
            <w:r w:rsidRPr="00AC5753">
              <w:rPr>
                <w:rFonts w:ascii="Arial" w:hAnsi="Arial" w:cs="Arial"/>
                <w:i/>
                <w:iCs/>
              </w:rPr>
              <w:t>Žvahova</w:t>
            </w:r>
            <w:proofErr w:type="spellEnd"/>
            <w:r w:rsidRPr="00AC5753">
              <w:rPr>
                <w:rFonts w:ascii="Arial" w:hAnsi="Arial" w:cs="Arial"/>
                <w:i/>
                <w:iCs/>
              </w:rPr>
              <w:t>, dopravní obslužnost na Knížecí</w:t>
            </w:r>
          </w:p>
        </w:tc>
      </w:tr>
      <w:tr w:rsidR="005B11F2" w:rsidRPr="00AC5753" w:rsidTr="00E23D88">
        <w:trPr>
          <w:trHeight w:val="288"/>
        </w:trPr>
        <w:tc>
          <w:tcPr>
            <w:tcW w:w="1580" w:type="dxa"/>
            <w:tcBorders>
              <w:top w:val="nil"/>
              <w:left w:val="single" w:sz="8" w:space="0" w:color="auto"/>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6</w:t>
            </w:r>
          </w:p>
        </w:tc>
        <w:tc>
          <w:tcPr>
            <w:tcW w:w="158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41 000,00</w:t>
            </w:r>
          </w:p>
        </w:tc>
        <w:tc>
          <w:tcPr>
            <w:tcW w:w="6300" w:type="dxa"/>
            <w:tcBorders>
              <w:top w:val="single" w:sz="4" w:space="0" w:color="auto"/>
              <w:left w:val="nil"/>
              <w:bottom w:val="nil"/>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TSK - opravy komunikací, MP - příspěvek na mzdy</w:t>
            </w:r>
          </w:p>
        </w:tc>
      </w:tr>
      <w:tr w:rsidR="005B11F2" w:rsidRPr="00AC5753" w:rsidTr="00E23D88">
        <w:trPr>
          <w:trHeight w:val="288"/>
        </w:trPr>
        <w:tc>
          <w:tcPr>
            <w:tcW w:w="1580" w:type="dxa"/>
            <w:tcBorders>
              <w:top w:val="nil"/>
              <w:left w:val="single" w:sz="8" w:space="0" w:color="auto"/>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7</w:t>
            </w:r>
          </w:p>
        </w:tc>
        <w:tc>
          <w:tcPr>
            <w:tcW w:w="158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6 000,00</w:t>
            </w:r>
          </w:p>
        </w:tc>
        <w:tc>
          <w:tcPr>
            <w:tcW w:w="6300" w:type="dxa"/>
            <w:tcBorders>
              <w:top w:val="single" w:sz="4" w:space="0" w:color="auto"/>
              <w:left w:val="nil"/>
              <w:bottom w:val="nil"/>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TSK - opravy chodníků</w:t>
            </w:r>
          </w:p>
        </w:tc>
      </w:tr>
      <w:tr w:rsidR="005B11F2" w:rsidRPr="00AC5753" w:rsidTr="00E23D88">
        <w:trPr>
          <w:trHeight w:val="288"/>
        </w:trPr>
        <w:tc>
          <w:tcPr>
            <w:tcW w:w="1580" w:type="dxa"/>
            <w:tcBorders>
              <w:top w:val="nil"/>
              <w:left w:val="single" w:sz="8" w:space="0" w:color="auto"/>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8</w:t>
            </w:r>
          </w:p>
        </w:tc>
        <w:tc>
          <w:tcPr>
            <w:tcW w:w="1580" w:type="dxa"/>
            <w:tcBorders>
              <w:top w:val="nil"/>
              <w:left w:val="nil"/>
              <w:bottom w:val="single" w:sz="4"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15 000,00</w:t>
            </w:r>
          </w:p>
        </w:tc>
        <w:tc>
          <w:tcPr>
            <w:tcW w:w="6300" w:type="dxa"/>
            <w:tcBorders>
              <w:top w:val="single" w:sz="4" w:space="0" w:color="auto"/>
              <w:left w:val="nil"/>
              <w:bottom w:val="single" w:sz="4"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TSK - opravy chodníků, pořízení telematických systémů</w:t>
            </w:r>
          </w:p>
        </w:tc>
      </w:tr>
      <w:tr w:rsidR="005B11F2" w:rsidRPr="00AC5753" w:rsidTr="00E23D88">
        <w:trPr>
          <w:trHeight w:val="300"/>
        </w:trPr>
        <w:tc>
          <w:tcPr>
            <w:tcW w:w="1580" w:type="dxa"/>
            <w:tcBorders>
              <w:top w:val="nil"/>
              <w:left w:val="single" w:sz="8" w:space="0" w:color="auto"/>
              <w:bottom w:val="single" w:sz="8"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rPr>
            </w:pPr>
            <w:r w:rsidRPr="00AC5753">
              <w:rPr>
                <w:rFonts w:ascii="Arial" w:hAnsi="Arial" w:cs="Arial"/>
              </w:rPr>
              <w:t>MČ Praha 10</w:t>
            </w:r>
          </w:p>
        </w:tc>
        <w:tc>
          <w:tcPr>
            <w:tcW w:w="1580" w:type="dxa"/>
            <w:tcBorders>
              <w:top w:val="nil"/>
              <w:left w:val="nil"/>
              <w:bottom w:val="single" w:sz="8"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rPr>
            </w:pPr>
            <w:r w:rsidRPr="00AC5753">
              <w:rPr>
                <w:rFonts w:ascii="Arial" w:hAnsi="Arial" w:cs="Arial"/>
              </w:rPr>
              <w:t>14 500,00</w:t>
            </w:r>
          </w:p>
        </w:tc>
        <w:tc>
          <w:tcPr>
            <w:tcW w:w="6300" w:type="dxa"/>
            <w:tcBorders>
              <w:top w:val="nil"/>
              <w:left w:val="nil"/>
              <w:bottom w:val="single" w:sz="8" w:space="0" w:color="auto"/>
              <w:right w:val="single" w:sz="8" w:space="0" w:color="auto"/>
            </w:tcBorders>
            <w:shd w:val="clear" w:color="000000" w:fill="FFFFFF"/>
            <w:noWrap/>
            <w:vAlign w:val="bottom"/>
            <w:hideMark/>
          </w:tcPr>
          <w:p w:rsidR="005B11F2" w:rsidRPr="00AC5753" w:rsidRDefault="005B11F2" w:rsidP="00E23D88">
            <w:pPr>
              <w:rPr>
                <w:rFonts w:ascii="Arial" w:hAnsi="Arial" w:cs="Arial"/>
                <w:i/>
                <w:iCs/>
              </w:rPr>
            </w:pPr>
            <w:r w:rsidRPr="00AC5753">
              <w:rPr>
                <w:rFonts w:ascii="Arial" w:hAnsi="Arial" w:cs="Arial"/>
                <w:i/>
                <w:iCs/>
              </w:rPr>
              <w:t>TSK - opravy chodníků</w:t>
            </w:r>
          </w:p>
        </w:tc>
      </w:tr>
      <w:tr w:rsidR="005B11F2" w:rsidRPr="00AC5753" w:rsidTr="00E23D88">
        <w:trPr>
          <w:trHeight w:val="300"/>
        </w:trPr>
        <w:tc>
          <w:tcPr>
            <w:tcW w:w="9460" w:type="dxa"/>
            <w:gridSpan w:val="3"/>
            <w:tcBorders>
              <w:top w:val="nil"/>
              <w:left w:val="single" w:sz="8" w:space="0" w:color="auto"/>
              <w:bottom w:val="single" w:sz="8" w:space="0" w:color="auto"/>
              <w:right w:val="single" w:sz="8" w:space="0" w:color="000000"/>
            </w:tcBorders>
            <w:shd w:val="clear" w:color="000000" w:fill="FFFFFF"/>
            <w:noWrap/>
            <w:vAlign w:val="bottom"/>
            <w:hideMark/>
          </w:tcPr>
          <w:p w:rsidR="005B11F2" w:rsidRPr="00AC5753" w:rsidRDefault="005B11F2" w:rsidP="00E23D88">
            <w:pPr>
              <w:jc w:val="center"/>
              <w:rPr>
                <w:rFonts w:ascii="Calibri" w:hAnsi="Calibri"/>
                <w:color w:val="000000"/>
              </w:rPr>
            </w:pPr>
            <w:r w:rsidRPr="00AC5753">
              <w:rPr>
                <w:rFonts w:ascii="Calibri" w:hAnsi="Calibri"/>
                <w:color w:val="000000"/>
              </w:rPr>
              <w:t> </w:t>
            </w:r>
          </w:p>
        </w:tc>
      </w:tr>
      <w:tr w:rsidR="005B11F2" w:rsidRPr="00AC5753" w:rsidTr="00E23D88">
        <w:trPr>
          <w:trHeight w:val="300"/>
        </w:trPr>
        <w:tc>
          <w:tcPr>
            <w:tcW w:w="1580" w:type="dxa"/>
            <w:tcBorders>
              <w:top w:val="nil"/>
              <w:left w:val="single" w:sz="8" w:space="0" w:color="auto"/>
              <w:bottom w:val="single" w:sz="8" w:space="0" w:color="auto"/>
              <w:right w:val="nil"/>
            </w:tcBorders>
            <w:shd w:val="clear" w:color="000000" w:fill="FFFFFF"/>
            <w:noWrap/>
            <w:vAlign w:val="bottom"/>
            <w:hideMark/>
          </w:tcPr>
          <w:p w:rsidR="005B11F2" w:rsidRPr="00AC5753" w:rsidRDefault="005B11F2" w:rsidP="00E23D88">
            <w:pPr>
              <w:rPr>
                <w:rFonts w:ascii="Arial" w:hAnsi="Arial" w:cs="Arial"/>
                <w:b/>
                <w:bCs/>
              </w:rPr>
            </w:pPr>
            <w:r w:rsidRPr="00AC5753">
              <w:rPr>
                <w:rFonts w:ascii="Arial" w:hAnsi="Arial" w:cs="Arial"/>
                <w:b/>
                <w:bCs/>
              </w:rPr>
              <w:t>MČ celkem</w:t>
            </w:r>
          </w:p>
        </w:tc>
        <w:tc>
          <w:tcPr>
            <w:tcW w:w="1580" w:type="dxa"/>
            <w:tcBorders>
              <w:top w:val="nil"/>
              <w:left w:val="single" w:sz="8" w:space="0" w:color="auto"/>
              <w:bottom w:val="single" w:sz="8" w:space="0" w:color="auto"/>
              <w:right w:val="single" w:sz="8" w:space="0" w:color="auto"/>
            </w:tcBorders>
            <w:shd w:val="clear" w:color="000000" w:fill="FFFFFF"/>
            <w:noWrap/>
            <w:vAlign w:val="bottom"/>
            <w:hideMark/>
          </w:tcPr>
          <w:p w:rsidR="005B11F2" w:rsidRPr="00AC5753" w:rsidRDefault="005B11F2" w:rsidP="00E23D88">
            <w:pPr>
              <w:jc w:val="right"/>
              <w:rPr>
                <w:rFonts w:ascii="Arial" w:hAnsi="Arial" w:cs="Arial"/>
                <w:b/>
                <w:bCs/>
              </w:rPr>
            </w:pPr>
            <w:r w:rsidRPr="00AC5753">
              <w:rPr>
                <w:rFonts w:ascii="Arial" w:hAnsi="Arial" w:cs="Arial"/>
                <w:b/>
                <w:bCs/>
              </w:rPr>
              <w:t>106 923,90</w:t>
            </w:r>
          </w:p>
        </w:tc>
        <w:tc>
          <w:tcPr>
            <w:tcW w:w="6300" w:type="dxa"/>
            <w:tcBorders>
              <w:top w:val="nil"/>
              <w:left w:val="nil"/>
              <w:bottom w:val="single" w:sz="8" w:space="0" w:color="auto"/>
              <w:right w:val="single" w:sz="8" w:space="0" w:color="auto"/>
            </w:tcBorders>
            <w:shd w:val="clear" w:color="000000" w:fill="FFFFFF"/>
            <w:noWrap/>
            <w:vAlign w:val="bottom"/>
            <w:hideMark/>
          </w:tcPr>
          <w:p w:rsidR="005B11F2" w:rsidRPr="00AC5753" w:rsidRDefault="005B11F2" w:rsidP="00E23D88">
            <w:pPr>
              <w:jc w:val="center"/>
              <w:rPr>
                <w:rFonts w:ascii="Calibri" w:hAnsi="Calibri"/>
                <w:color w:val="000000"/>
              </w:rPr>
            </w:pPr>
            <w:r w:rsidRPr="00AC5753">
              <w:rPr>
                <w:rFonts w:ascii="Calibri" w:hAnsi="Calibri"/>
                <w:color w:val="000000"/>
              </w:rPr>
              <w:t> </w:t>
            </w:r>
          </w:p>
        </w:tc>
      </w:tr>
    </w:tbl>
    <w:p w:rsidR="005B11F2" w:rsidRPr="00E23D88" w:rsidRDefault="005B11F2" w:rsidP="005B11F2">
      <w:pPr>
        <w:jc w:val="both"/>
        <w:rPr>
          <w:sz w:val="24"/>
          <w:szCs w:val="24"/>
        </w:rPr>
      </w:pPr>
    </w:p>
    <w:p w:rsidR="005B11F2" w:rsidRPr="00E23D88" w:rsidRDefault="005B11F2" w:rsidP="005B11F2">
      <w:pPr>
        <w:jc w:val="both"/>
        <w:rPr>
          <w:sz w:val="24"/>
          <w:szCs w:val="24"/>
        </w:rPr>
      </w:pPr>
      <w:r w:rsidRPr="00E23D88">
        <w:rPr>
          <w:sz w:val="24"/>
          <w:szCs w:val="24"/>
        </w:rPr>
        <w:t>Neinvestiční transfery poskytnuté z rozpočtů</w:t>
      </w:r>
      <w:r w:rsidRPr="00E23D88">
        <w:rPr>
          <w:b/>
          <w:sz w:val="24"/>
          <w:szCs w:val="24"/>
        </w:rPr>
        <w:t xml:space="preserve"> </w:t>
      </w:r>
      <w:r w:rsidRPr="00E23D88">
        <w:rPr>
          <w:sz w:val="24"/>
          <w:szCs w:val="24"/>
        </w:rPr>
        <w:t xml:space="preserve">městských částí jiným městským částem hl. m. Prahy, rozpočtově ve výši 671,2 tis. Kč, představují převážně příspěvky na sociální služby a zajištění požární ochrany. Skutečně poukázáno k 31. 12. 2015 bylo 671 118. Kč. </w:t>
      </w:r>
    </w:p>
    <w:p w:rsidR="005B11F2" w:rsidRPr="00E23D88" w:rsidRDefault="005B11F2" w:rsidP="005B11F2">
      <w:pPr>
        <w:jc w:val="both"/>
        <w:rPr>
          <w:sz w:val="24"/>
          <w:szCs w:val="24"/>
        </w:rPr>
      </w:pPr>
    </w:p>
    <w:p w:rsidR="005B11F2" w:rsidRPr="00E23D88" w:rsidRDefault="005B11F2" w:rsidP="005B11F2">
      <w:pPr>
        <w:jc w:val="both"/>
        <w:rPr>
          <w:sz w:val="24"/>
          <w:szCs w:val="24"/>
        </w:rPr>
      </w:pPr>
      <w:r w:rsidRPr="00E23D88">
        <w:rPr>
          <w:sz w:val="24"/>
          <w:szCs w:val="24"/>
        </w:rPr>
        <w:t>Ve schváleném rozpočtu pod druhem dokladu 2 mají městské části na položce 5347 splátky půjček v celkové výši 10 075,3 tis. Kč dle smluv uzavřených mezi hl. m. Prahou a MČ Praha 18, MČ Praha - Dubeč, MČ Praha - Nebušice, MČ Praha - Petrovice, MČ Praha - Slivenec a MČ Praha – Troja. Městská čás</w:t>
      </w:r>
      <w:r w:rsidR="00B3215A" w:rsidRPr="00E23D88">
        <w:rPr>
          <w:sz w:val="24"/>
          <w:szCs w:val="24"/>
        </w:rPr>
        <w:t>t</w:t>
      </w:r>
      <w:r w:rsidRPr="00E23D88">
        <w:rPr>
          <w:sz w:val="24"/>
          <w:szCs w:val="24"/>
        </w:rPr>
        <w:t xml:space="preserve"> Praha 19 má na položce 5347 pod druhem dokladu 3 splátku návratné finanční výpomoci hl. m. Praze ve výši 30 000,0 tis. Kč. </w:t>
      </w:r>
    </w:p>
    <w:p w:rsidR="005B11F2" w:rsidRPr="00E23D88" w:rsidRDefault="005B11F2" w:rsidP="005B11F2">
      <w:pPr>
        <w:jc w:val="both"/>
        <w:rPr>
          <w:sz w:val="24"/>
          <w:szCs w:val="24"/>
        </w:rPr>
      </w:pPr>
    </w:p>
    <w:p w:rsidR="005B11F2" w:rsidRPr="00E23D88" w:rsidRDefault="005B11F2" w:rsidP="005B11F2">
      <w:pPr>
        <w:jc w:val="both"/>
        <w:rPr>
          <w:color w:val="FF0000"/>
          <w:sz w:val="24"/>
          <w:szCs w:val="24"/>
        </w:rPr>
      </w:pPr>
      <w:r w:rsidRPr="00E23D88">
        <w:rPr>
          <w:sz w:val="24"/>
          <w:szCs w:val="24"/>
        </w:rPr>
        <w:t xml:space="preserve">Na položce 5347 také městské části evidují vratky v rámci finančního vypořádání mezi hl. m. Prahou a městskými částmi za rok 2014 ve výši 6 199,3 tis. Kč a vratky části dotací a finančních prostředků, které městské části obdržely v roce </w:t>
      </w:r>
      <w:smartTag w:uri="urn:schemas-microsoft-com:office:smarttags" w:element="metricconverter">
        <w:smartTagPr>
          <w:attr w:name="ProductID" w:val="2015 a"/>
        </w:smartTagPr>
        <w:r w:rsidRPr="00E23D88">
          <w:rPr>
            <w:sz w:val="24"/>
            <w:szCs w:val="24"/>
          </w:rPr>
          <w:t>2015 a</w:t>
        </w:r>
      </w:smartTag>
      <w:r w:rsidRPr="00E23D88">
        <w:rPr>
          <w:sz w:val="24"/>
          <w:szCs w:val="24"/>
        </w:rPr>
        <w:t xml:space="preserve"> v letech předchozích. Za rok 2015 jsou tyto vratky rozpočtově ve výši 30 961,5 tis. Kč. Z toho jsou vratky v rámci programů OPPA / OPPK ve výši 27 861,3 tis. Kč, vratka dotace na výkon pěstounské péče ve výši 2 104,0 tis. Kč, vratka dotace z programu OP LZZ ve výši 446,1 tis. Kč, vratka dotace na integraci žáků ve výši 243,8 tis. Kč, vratka dotace na zajištění bydlení azylantů ve výši 133,0 tis. Kč, vratka dotace dávek sociální péče a vymoženého výživného ve výši 68,0 tis. Kč, vratka dotace z programu Bezpečnostní dobrovolník ve výši 43,8 tis. Kč, vratka dotace na sociální pohřeb ve výši 34,8 tis. Kč a vratka dotace na přípravu, vratka dotace na posílení mzdových prostředků ve výši 18,9 tis. Kč a zkoušky zvláštní odborné způsobilosti ve výši 7,8 tis. Kč.</w:t>
      </w:r>
    </w:p>
    <w:p w:rsidR="005B11F2" w:rsidRPr="00E23D88" w:rsidRDefault="005B11F2" w:rsidP="005B11F2">
      <w:pPr>
        <w:jc w:val="both"/>
        <w:rPr>
          <w:sz w:val="24"/>
          <w:szCs w:val="24"/>
        </w:rPr>
      </w:pPr>
    </w:p>
    <w:p w:rsidR="005B11F2" w:rsidRPr="00E23D88" w:rsidRDefault="005B11F2" w:rsidP="005B11F2">
      <w:pPr>
        <w:jc w:val="both"/>
        <w:rPr>
          <w:sz w:val="24"/>
          <w:szCs w:val="24"/>
        </w:rPr>
      </w:pPr>
    </w:p>
    <w:p w:rsidR="005B11F2" w:rsidRPr="00E23D88" w:rsidRDefault="005B11F2" w:rsidP="005B11F2">
      <w:pPr>
        <w:jc w:val="both"/>
        <w:outlineLvl w:val="0"/>
        <w:rPr>
          <w:b/>
          <w:sz w:val="24"/>
          <w:szCs w:val="24"/>
          <w:u w:val="single"/>
        </w:rPr>
      </w:pPr>
      <w:r w:rsidRPr="00E23D88">
        <w:rPr>
          <w:b/>
          <w:sz w:val="24"/>
          <w:szCs w:val="24"/>
          <w:u w:val="single"/>
        </w:rPr>
        <w:t>3.3. Kapitálové výdaje</w:t>
      </w:r>
    </w:p>
    <w:p w:rsidR="005B11F2" w:rsidRPr="00E23D88" w:rsidRDefault="005B11F2" w:rsidP="005B11F2">
      <w:pPr>
        <w:jc w:val="both"/>
        <w:rPr>
          <w:sz w:val="24"/>
          <w:szCs w:val="24"/>
        </w:rPr>
      </w:pPr>
    </w:p>
    <w:p w:rsidR="005B11F2" w:rsidRPr="00E23D88" w:rsidRDefault="005B11F2" w:rsidP="005B11F2">
      <w:pPr>
        <w:jc w:val="both"/>
        <w:rPr>
          <w:sz w:val="24"/>
          <w:szCs w:val="24"/>
        </w:rPr>
      </w:pPr>
      <w:r w:rsidRPr="00E23D88">
        <w:rPr>
          <w:sz w:val="24"/>
          <w:szCs w:val="24"/>
        </w:rPr>
        <w:t xml:space="preserve">Kapitálové výdaje za rok 2015 vykazují čerpání na 50,3 % RU. Čerpání dle jednotlivých kapitol se pohybuje v intervalu od 0,3 % RU v kapitole </w:t>
      </w:r>
      <w:r w:rsidRPr="00E23D88">
        <w:rPr>
          <w:sz w:val="24"/>
          <w:szCs w:val="24"/>
          <w:u w:val="single"/>
        </w:rPr>
        <w:t>(ORJ) 10 - Pokladní správa</w:t>
      </w:r>
      <w:r w:rsidRPr="00E23D88">
        <w:rPr>
          <w:sz w:val="24"/>
          <w:szCs w:val="24"/>
        </w:rPr>
        <w:t xml:space="preserve"> do</w:t>
      </w:r>
      <w:r w:rsidRPr="00E23D88">
        <w:rPr>
          <w:sz w:val="24"/>
          <w:szCs w:val="24"/>
        </w:rPr>
        <w:br/>
        <w:t>69,0 % RU v </w:t>
      </w:r>
      <w:r w:rsidRPr="00E23D88">
        <w:rPr>
          <w:sz w:val="24"/>
          <w:szCs w:val="24"/>
          <w:u w:val="single"/>
        </w:rPr>
        <w:t>kapitole (ORJ) 02 – Městská infrastruktura</w:t>
      </w:r>
      <w:r w:rsidRPr="00E23D88">
        <w:rPr>
          <w:sz w:val="24"/>
          <w:szCs w:val="24"/>
        </w:rPr>
        <w:t xml:space="preserve">. Největší podíl na celkovém objemu vyčerpaných kapitálových výdajů má </w:t>
      </w:r>
      <w:r w:rsidRPr="00E23D88">
        <w:rPr>
          <w:sz w:val="24"/>
          <w:szCs w:val="24"/>
          <w:u w:val="single"/>
        </w:rPr>
        <w:t>kapitola (ORJ) 04 - Školství, mládež a samospráva</w:t>
      </w:r>
      <w:r w:rsidRPr="00E23D88">
        <w:rPr>
          <w:sz w:val="24"/>
          <w:szCs w:val="24"/>
        </w:rPr>
        <w:t xml:space="preserve">. Skutečné čerpání v této kapitole ve výši 1 514 116,8 tis. Kč představuje 45,3 % všech vyčerpaných kapitálových výdajů za rok </w:t>
      </w:r>
      <w:smartTag w:uri="urn:schemas-microsoft-com:office:smarttags" w:element="metricconverter">
        <w:smartTagPr>
          <w:attr w:name="ProductID" w:val="2015 a"/>
        </w:smartTagPr>
        <w:r w:rsidRPr="00E23D88">
          <w:rPr>
            <w:sz w:val="24"/>
            <w:szCs w:val="24"/>
          </w:rPr>
          <w:t>2015 a</w:t>
        </w:r>
      </w:smartTag>
      <w:r w:rsidRPr="00E23D88">
        <w:rPr>
          <w:sz w:val="24"/>
          <w:szCs w:val="24"/>
        </w:rPr>
        <w:t xml:space="preserve"> podílí se na něm zejména čerpání </w:t>
      </w:r>
      <w:r w:rsidRPr="00E23D88">
        <w:rPr>
          <w:sz w:val="24"/>
          <w:szCs w:val="24"/>
        </w:rPr>
        <w:br/>
        <w:t xml:space="preserve">MČ Praha 8 (169 004,6 tis. Kč), MČ Praha 10 (131 660,8 tis. Kč) a MČ Praha 3 </w:t>
      </w:r>
      <w:r w:rsidRPr="00E23D88">
        <w:rPr>
          <w:sz w:val="24"/>
          <w:szCs w:val="24"/>
        </w:rPr>
        <w:br/>
        <w:t xml:space="preserve">(125 802,3 tis. Kč). </w:t>
      </w:r>
    </w:p>
    <w:p w:rsidR="005B11F2" w:rsidRPr="00E23D88" w:rsidRDefault="005B11F2" w:rsidP="005B11F2">
      <w:pPr>
        <w:jc w:val="both"/>
        <w:rPr>
          <w:sz w:val="24"/>
          <w:szCs w:val="24"/>
        </w:rPr>
      </w:pPr>
    </w:p>
    <w:p w:rsidR="005B11F2" w:rsidRPr="00E23D88" w:rsidRDefault="005B11F2" w:rsidP="005B11F2">
      <w:pPr>
        <w:jc w:val="both"/>
        <w:rPr>
          <w:sz w:val="24"/>
          <w:szCs w:val="24"/>
        </w:rPr>
      </w:pPr>
      <w:r w:rsidRPr="00E23D88">
        <w:rPr>
          <w:sz w:val="24"/>
          <w:szCs w:val="24"/>
        </w:rPr>
        <w:t>Rozbor běžných a kapitálových výdajů dle rozpočtových kapitol je součástí Přílohy č. 3 k důvodové zprávě III.</w:t>
      </w:r>
    </w:p>
    <w:p w:rsidR="005B11F2" w:rsidRPr="00E23D88" w:rsidRDefault="005B11F2" w:rsidP="005B11F2">
      <w:pPr>
        <w:rPr>
          <w:b/>
          <w:sz w:val="24"/>
          <w:szCs w:val="24"/>
        </w:rPr>
      </w:pPr>
    </w:p>
    <w:p w:rsidR="00877253" w:rsidRPr="00E23D88" w:rsidRDefault="00877253" w:rsidP="00877253">
      <w:pPr>
        <w:jc w:val="both"/>
        <w:rPr>
          <w:sz w:val="24"/>
          <w:szCs w:val="24"/>
        </w:rPr>
      </w:pPr>
    </w:p>
    <w:p w:rsidR="00316107" w:rsidRPr="00E23D88" w:rsidRDefault="00316107" w:rsidP="00316107">
      <w:pPr>
        <w:rPr>
          <w:b/>
          <w:bCs/>
          <w:sz w:val="24"/>
          <w:szCs w:val="24"/>
          <w:u w:val="single"/>
        </w:rPr>
      </w:pPr>
      <w:r w:rsidRPr="00E23D88">
        <w:rPr>
          <w:b/>
          <w:bCs/>
          <w:sz w:val="24"/>
          <w:szCs w:val="24"/>
        </w:rPr>
        <w:t>3.4.</w:t>
      </w:r>
      <w:r w:rsidRPr="00E23D88">
        <w:rPr>
          <w:bCs/>
          <w:sz w:val="24"/>
          <w:szCs w:val="24"/>
        </w:rPr>
        <w:t xml:space="preserve"> </w:t>
      </w:r>
      <w:r w:rsidRPr="00E23D88">
        <w:rPr>
          <w:b/>
          <w:bCs/>
          <w:sz w:val="24"/>
          <w:szCs w:val="24"/>
          <w:u w:val="single"/>
        </w:rPr>
        <w:t>Čerpání neinvestičních dotací z rozpočtu hl. m. Prahy</w:t>
      </w:r>
    </w:p>
    <w:p w:rsidR="00316107" w:rsidRPr="00E23D88" w:rsidRDefault="00316107" w:rsidP="00316107">
      <w:pPr>
        <w:rPr>
          <w:sz w:val="24"/>
          <w:szCs w:val="24"/>
        </w:rPr>
      </w:pPr>
    </w:p>
    <w:p w:rsidR="005B11F2" w:rsidRPr="00E23D88" w:rsidRDefault="005B11F2" w:rsidP="00316107">
      <w:pPr>
        <w:rPr>
          <w:sz w:val="24"/>
          <w:szCs w:val="24"/>
        </w:rPr>
      </w:pPr>
    </w:p>
    <w:p w:rsidR="00316107" w:rsidRPr="00E23D88" w:rsidRDefault="00316107" w:rsidP="00316107">
      <w:pPr>
        <w:pStyle w:val="Subjekt"/>
        <w:ind w:left="0"/>
        <w:jc w:val="both"/>
        <w:rPr>
          <w:rFonts w:ascii="Times New Roman" w:hAnsi="Times New Roman"/>
          <w:i w:val="0"/>
          <w:sz w:val="24"/>
          <w:szCs w:val="24"/>
          <w:u w:val="none"/>
        </w:rPr>
      </w:pPr>
      <w:r w:rsidRPr="00E23D88">
        <w:rPr>
          <w:rFonts w:ascii="Times New Roman" w:hAnsi="Times New Roman"/>
          <w:i w:val="0"/>
          <w:sz w:val="24"/>
          <w:szCs w:val="24"/>
          <w:u w:val="none"/>
        </w:rPr>
        <w:t xml:space="preserve">V kapitole </w:t>
      </w:r>
      <w:r w:rsidRPr="00E23D88">
        <w:rPr>
          <w:rFonts w:ascii="Times New Roman" w:hAnsi="Times New Roman"/>
          <w:b/>
          <w:i w:val="0"/>
          <w:sz w:val="24"/>
          <w:szCs w:val="24"/>
        </w:rPr>
        <w:t>02 – Městská infrastruktura</w:t>
      </w:r>
      <w:r w:rsidRPr="00E23D88">
        <w:rPr>
          <w:rFonts w:ascii="Times New Roman" w:hAnsi="Times New Roman"/>
          <w:i w:val="0"/>
          <w:sz w:val="24"/>
          <w:szCs w:val="24"/>
          <w:u w:val="none"/>
        </w:rPr>
        <w:t xml:space="preserve"> jsou dotace poskytnuté v celkové výši 14 473,1 tis. Kč čerpány na 100 % RU.</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V kapitole </w:t>
      </w:r>
      <w:r w:rsidRPr="00E23D88">
        <w:rPr>
          <w:b/>
          <w:sz w:val="24"/>
          <w:szCs w:val="24"/>
          <w:u w:val="single"/>
        </w:rPr>
        <w:t>03 – Doprava</w:t>
      </w:r>
      <w:r w:rsidRPr="00E23D88">
        <w:rPr>
          <w:sz w:val="24"/>
          <w:szCs w:val="24"/>
        </w:rPr>
        <w:t xml:space="preserve"> vykazuje nízké čerpání </w:t>
      </w:r>
      <w:r w:rsidRPr="00E23D88">
        <w:rPr>
          <w:b/>
          <w:sz w:val="24"/>
          <w:szCs w:val="24"/>
        </w:rPr>
        <w:t>MČ Praha – Přední Kopanina</w:t>
      </w:r>
      <w:r w:rsidRPr="00E23D88">
        <w:rPr>
          <w:sz w:val="24"/>
          <w:szCs w:val="24"/>
        </w:rPr>
        <w:t xml:space="preserve"> u dotace určené na </w:t>
      </w:r>
      <w:r w:rsidRPr="00E23D88">
        <w:rPr>
          <w:i/>
          <w:sz w:val="24"/>
          <w:szCs w:val="24"/>
        </w:rPr>
        <w:t>„Opravu propadlé vozovky v ul. Do Roklí vč. úpravy křižovatky“</w:t>
      </w:r>
      <w:r w:rsidRPr="00E23D88">
        <w:rPr>
          <w:sz w:val="24"/>
          <w:szCs w:val="24"/>
        </w:rPr>
        <w:t xml:space="preserve">, práce nešlo provést na podzim 2015 z důvodu nepříznivých klimatických podmínek. Oprava proto musela být přesunuta na letošní jaro. </w:t>
      </w:r>
      <w:r w:rsidRPr="00E23D88">
        <w:rPr>
          <w:b/>
          <w:sz w:val="24"/>
          <w:szCs w:val="24"/>
        </w:rPr>
        <w:t>MČ Praha – Lipence</w:t>
      </w:r>
      <w:r w:rsidRPr="00E23D88">
        <w:rPr>
          <w:sz w:val="24"/>
          <w:szCs w:val="24"/>
        </w:rPr>
        <w:t xml:space="preserve"> uskuteční </w:t>
      </w:r>
      <w:r w:rsidRPr="00E23D88">
        <w:rPr>
          <w:i/>
          <w:sz w:val="24"/>
          <w:szCs w:val="24"/>
        </w:rPr>
        <w:t xml:space="preserve">„Opravu nezpevněných cest“, </w:t>
      </w:r>
      <w:r w:rsidRPr="00E23D88">
        <w:rPr>
          <w:sz w:val="24"/>
          <w:szCs w:val="24"/>
        </w:rPr>
        <w:t xml:space="preserve">vzhledem k termínu poskytnutí dotace, až v letošním roce. </w:t>
      </w:r>
      <w:r w:rsidRPr="00E23D88">
        <w:rPr>
          <w:b/>
          <w:sz w:val="24"/>
          <w:szCs w:val="24"/>
        </w:rPr>
        <w:t>MČ Praha – Zličín</w:t>
      </w:r>
      <w:r w:rsidRPr="00E23D88">
        <w:rPr>
          <w:sz w:val="24"/>
          <w:szCs w:val="24"/>
        </w:rPr>
        <w:t xml:space="preserve"> nečerpala dotaci na </w:t>
      </w:r>
      <w:r w:rsidRPr="00E23D88">
        <w:rPr>
          <w:i/>
          <w:sz w:val="24"/>
          <w:szCs w:val="24"/>
        </w:rPr>
        <w:t>„Opravu přemostění Zličín – Řepy“</w:t>
      </w:r>
      <w:r w:rsidRPr="00E23D88">
        <w:rPr>
          <w:sz w:val="24"/>
          <w:szCs w:val="24"/>
        </w:rPr>
        <w:t>, neboť poskytnutí této dotace schválilo ZHMP až v závěru roku a finanční prostředky jí budou poukázány v letošním roce.</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V kapitole </w:t>
      </w:r>
      <w:r w:rsidRPr="00E23D88">
        <w:rPr>
          <w:b/>
          <w:sz w:val="24"/>
          <w:szCs w:val="24"/>
          <w:u w:val="single"/>
        </w:rPr>
        <w:t>04 – Školství, mládež a samospráva</w:t>
      </w:r>
      <w:r w:rsidRPr="00E23D88">
        <w:rPr>
          <w:sz w:val="24"/>
          <w:szCs w:val="24"/>
        </w:rPr>
        <w:t xml:space="preserve"> byly poskytnuty na základě usnesení ZHMP č. 5/12 ze dne 26. 3. 2015 městským částem finanční prostředky z rezervy pro městské části hl. m. Prahy určené na krytí jejich neinvestičních potřeb. Opravy budov škol a školních hřišť se uskutečnily především na období letních měsíců a dotace byly téměř vyčerpány. Pouze </w:t>
      </w:r>
      <w:r w:rsidRPr="00E23D88">
        <w:rPr>
          <w:b/>
          <w:sz w:val="24"/>
          <w:szCs w:val="24"/>
        </w:rPr>
        <w:t>MČ Praha 1</w:t>
      </w:r>
      <w:r w:rsidRPr="00E23D88">
        <w:rPr>
          <w:sz w:val="24"/>
          <w:szCs w:val="24"/>
        </w:rPr>
        <w:t xml:space="preserve"> u akce </w:t>
      </w:r>
      <w:r w:rsidRPr="00E23D88">
        <w:rPr>
          <w:i/>
          <w:sz w:val="24"/>
          <w:szCs w:val="24"/>
        </w:rPr>
        <w:t>„MŠ Národní – rekultivace dětského hřiště v Jirchářích“</w:t>
      </w:r>
      <w:r w:rsidRPr="00E23D88">
        <w:rPr>
          <w:sz w:val="24"/>
          <w:szCs w:val="24"/>
        </w:rPr>
        <w:t xml:space="preserve"> vykazuje nižší procento čerpání, dotace byla využita jen na přípravné práce. Instalace herních prvků a zahradnické úpravy proběhnou v letošním roce. </w:t>
      </w:r>
    </w:p>
    <w:p w:rsidR="00316107" w:rsidRPr="00E23D88" w:rsidRDefault="00316107" w:rsidP="00316107">
      <w:pPr>
        <w:jc w:val="both"/>
        <w:rPr>
          <w:sz w:val="24"/>
          <w:szCs w:val="24"/>
        </w:rPr>
      </w:pPr>
    </w:p>
    <w:p w:rsidR="00316107" w:rsidRPr="00E23D88" w:rsidRDefault="00316107" w:rsidP="00316107">
      <w:pPr>
        <w:jc w:val="both"/>
        <w:rPr>
          <w:iCs/>
          <w:sz w:val="24"/>
          <w:szCs w:val="24"/>
        </w:rPr>
      </w:pPr>
      <w:r w:rsidRPr="00E23D88">
        <w:rPr>
          <w:sz w:val="24"/>
          <w:szCs w:val="24"/>
        </w:rPr>
        <w:t xml:space="preserve">Na základě usnesení ZHMP č. 5/64 ze dne 26. 3. 2015 obdržely městské části finanční prostředky v rámci </w:t>
      </w:r>
      <w:r w:rsidRPr="00E23D88">
        <w:rPr>
          <w:i/>
          <w:iCs/>
          <w:sz w:val="24"/>
          <w:szCs w:val="24"/>
        </w:rPr>
        <w:t>„Celoměstského programu na podporu vzdělávání na území hl. m. Prahy“,</w:t>
      </w:r>
      <w:r w:rsidRPr="00E23D88">
        <w:rPr>
          <w:iCs/>
          <w:sz w:val="24"/>
          <w:szCs w:val="24"/>
        </w:rPr>
        <w:t xml:space="preserve"> které vesměs vyčerpaly.</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Na základě usnesení ZHMP č. 5/61 ze dne 26. 3. 2015 byly poskytnuty městským částem dotace na </w:t>
      </w:r>
      <w:r w:rsidRPr="00E23D88">
        <w:rPr>
          <w:i/>
          <w:sz w:val="24"/>
          <w:szCs w:val="24"/>
        </w:rPr>
        <w:t>„Integraci žáků v roce 2015“</w:t>
      </w:r>
      <w:r w:rsidRPr="00E23D88">
        <w:rPr>
          <w:sz w:val="24"/>
          <w:szCs w:val="24"/>
        </w:rPr>
        <w:t>, které jsou čerpány většinou na 100 % RU.</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Na základě usnesení ZHMP č. 6/40 ze dne 14. 4. 2015 byly jednotlivým městským částem poskytnuty finanční prostředky na </w:t>
      </w:r>
      <w:r w:rsidRPr="00E23D88">
        <w:rPr>
          <w:i/>
          <w:sz w:val="24"/>
          <w:szCs w:val="24"/>
        </w:rPr>
        <w:t>„Platy pro školy a školská zařízení, jichž jsou zřizovatelem“</w:t>
      </w:r>
      <w:r w:rsidRPr="00E23D88">
        <w:rPr>
          <w:sz w:val="24"/>
          <w:szCs w:val="24"/>
        </w:rPr>
        <w:t>. Dotace vykazují stoprocentní čerpání.</w:t>
      </w:r>
    </w:p>
    <w:p w:rsidR="00316107" w:rsidRPr="00E23D88" w:rsidRDefault="00316107" w:rsidP="00316107">
      <w:pPr>
        <w:jc w:val="both"/>
        <w:rPr>
          <w:sz w:val="24"/>
          <w:szCs w:val="24"/>
        </w:rPr>
      </w:pPr>
    </w:p>
    <w:p w:rsidR="00316107" w:rsidRPr="00E23D88" w:rsidRDefault="00316107" w:rsidP="00316107">
      <w:pPr>
        <w:pStyle w:val="Subjekt"/>
        <w:ind w:left="0"/>
        <w:jc w:val="both"/>
        <w:rPr>
          <w:rFonts w:ascii="Times New Roman" w:hAnsi="Times New Roman"/>
          <w:i w:val="0"/>
          <w:sz w:val="24"/>
          <w:szCs w:val="24"/>
          <w:u w:val="none"/>
        </w:rPr>
      </w:pPr>
      <w:r w:rsidRPr="00E23D88">
        <w:rPr>
          <w:rFonts w:ascii="Times New Roman" w:hAnsi="Times New Roman"/>
          <w:b/>
          <w:i w:val="0"/>
          <w:sz w:val="24"/>
          <w:szCs w:val="24"/>
          <w:u w:val="none"/>
        </w:rPr>
        <w:t>MČ Praha 20</w:t>
      </w:r>
      <w:r w:rsidRPr="00E23D88">
        <w:rPr>
          <w:rFonts w:ascii="Times New Roman" w:hAnsi="Times New Roman"/>
          <w:i w:val="0"/>
          <w:sz w:val="24"/>
          <w:szCs w:val="24"/>
          <w:u w:val="none"/>
        </w:rPr>
        <w:t xml:space="preserve"> dotaci na akce </w:t>
      </w:r>
      <w:r w:rsidRPr="00E23D88">
        <w:rPr>
          <w:rFonts w:ascii="Times New Roman" w:hAnsi="Times New Roman"/>
          <w:sz w:val="24"/>
          <w:szCs w:val="24"/>
          <w:u w:val="none"/>
        </w:rPr>
        <w:t>„ZŠ Ratibořická – zateplení tělocvičny“</w:t>
      </w:r>
      <w:r w:rsidRPr="00E23D88">
        <w:rPr>
          <w:rFonts w:ascii="Times New Roman" w:hAnsi="Times New Roman"/>
          <w:i w:val="0"/>
          <w:sz w:val="24"/>
          <w:szCs w:val="24"/>
          <w:u w:val="none"/>
        </w:rPr>
        <w:t xml:space="preserve"> a </w:t>
      </w:r>
      <w:r w:rsidRPr="00E23D88">
        <w:rPr>
          <w:rFonts w:ascii="Times New Roman" w:hAnsi="Times New Roman"/>
          <w:sz w:val="24"/>
          <w:szCs w:val="24"/>
          <w:u w:val="none"/>
        </w:rPr>
        <w:t>„MŠ u Rybníčku – snížení energetické náročnosti“</w:t>
      </w:r>
      <w:r w:rsidRPr="00E23D88">
        <w:rPr>
          <w:rFonts w:ascii="Times New Roman" w:hAnsi="Times New Roman"/>
          <w:i w:val="0"/>
          <w:sz w:val="24"/>
          <w:szCs w:val="24"/>
          <w:u w:val="none"/>
        </w:rPr>
        <w:t xml:space="preserve"> plně vyčerpala. Jedná se o neinvestiční část dotace poskytnuté z rezervy na spolufinancování projektů EU/EHP rozpočtu hlavního města Prahy.</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Na základě usnesení ZHMP č. 7/88 ze dne 28. 5. 2015 byly městským částem </w:t>
      </w:r>
      <w:r w:rsidRPr="00E23D88">
        <w:rPr>
          <w:b/>
          <w:sz w:val="24"/>
          <w:szCs w:val="24"/>
        </w:rPr>
        <w:t xml:space="preserve">Praha 3 a 5 </w:t>
      </w:r>
      <w:r w:rsidRPr="00E23D88">
        <w:rPr>
          <w:sz w:val="24"/>
          <w:szCs w:val="24"/>
        </w:rPr>
        <w:t>poukázány v rámci „</w:t>
      </w:r>
      <w:r w:rsidRPr="00E23D88">
        <w:rPr>
          <w:i/>
          <w:sz w:val="24"/>
          <w:szCs w:val="24"/>
        </w:rPr>
        <w:t>Grantů v oblasti sportu a tělovýchovy na rok 2015“</w:t>
      </w:r>
      <w:r w:rsidRPr="00E23D88">
        <w:rPr>
          <w:sz w:val="24"/>
          <w:szCs w:val="24"/>
        </w:rPr>
        <w:t xml:space="preserve"> finanční prostředky na provoz plaveckých bazénů, které vykazují stoprocentní čerpání.</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Městské části </w:t>
      </w:r>
      <w:r w:rsidRPr="00E23D88">
        <w:rPr>
          <w:b/>
          <w:sz w:val="24"/>
          <w:szCs w:val="24"/>
        </w:rPr>
        <w:t xml:space="preserve">Praha 13 a 20 </w:t>
      </w:r>
      <w:r w:rsidRPr="00E23D88">
        <w:rPr>
          <w:sz w:val="24"/>
          <w:szCs w:val="24"/>
        </w:rPr>
        <w:t>obdržely</w:t>
      </w:r>
      <w:r w:rsidRPr="00E23D88">
        <w:rPr>
          <w:b/>
          <w:sz w:val="24"/>
          <w:szCs w:val="24"/>
        </w:rPr>
        <w:t xml:space="preserve"> </w:t>
      </w:r>
      <w:r w:rsidRPr="00E23D88">
        <w:rPr>
          <w:sz w:val="24"/>
          <w:szCs w:val="24"/>
        </w:rPr>
        <w:t>na základě usnesení ZHMP č. 8/57 ze dne 18. 6. 2015 dotace v rámci</w:t>
      </w:r>
      <w:r w:rsidRPr="00E23D88">
        <w:rPr>
          <w:b/>
          <w:sz w:val="24"/>
          <w:szCs w:val="24"/>
        </w:rPr>
        <w:t xml:space="preserve"> </w:t>
      </w:r>
      <w:r w:rsidRPr="00E23D88">
        <w:rPr>
          <w:i/>
          <w:sz w:val="24"/>
          <w:szCs w:val="24"/>
        </w:rPr>
        <w:t xml:space="preserve">„Celoměstských programů podpory využití volného času dětí a mládeže na </w:t>
      </w:r>
      <w:r w:rsidRPr="00E23D88">
        <w:rPr>
          <w:i/>
          <w:sz w:val="24"/>
          <w:szCs w:val="24"/>
        </w:rPr>
        <w:lastRenderedPageBreak/>
        <w:t>území hl. m. Prahy“</w:t>
      </w:r>
      <w:r w:rsidRPr="00E23D88">
        <w:rPr>
          <w:sz w:val="24"/>
          <w:szCs w:val="24"/>
        </w:rPr>
        <w:t xml:space="preserve">. </w:t>
      </w:r>
      <w:r w:rsidRPr="00E23D88">
        <w:rPr>
          <w:b/>
          <w:sz w:val="24"/>
          <w:szCs w:val="24"/>
        </w:rPr>
        <w:t>MČ Praha 13</w:t>
      </w:r>
      <w:r w:rsidRPr="00E23D88">
        <w:rPr>
          <w:sz w:val="24"/>
          <w:szCs w:val="24"/>
        </w:rPr>
        <w:t xml:space="preserve"> finanční prostředky vyčerpala jen částečně z důvodu menšího zájmu o některé akce a zrušení dvou výjezdních táborů. </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b/>
          <w:sz w:val="24"/>
          <w:szCs w:val="24"/>
        </w:rPr>
        <w:t>MČ Březiněves</w:t>
      </w:r>
      <w:r w:rsidRPr="00E23D88">
        <w:rPr>
          <w:sz w:val="24"/>
          <w:szCs w:val="24"/>
        </w:rPr>
        <w:t xml:space="preserve"> nedočerpala dotaci určenou na </w:t>
      </w:r>
      <w:r w:rsidRPr="00E23D88">
        <w:rPr>
          <w:i/>
          <w:sz w:val="24"/>
          <w:szCs w:val="24"/>
        </w:rPr>
        <w:t>„Vybavení tříd a kuchyně v MŠ Březiněves</w:t>
      </w:r>
      <w:r w:rsidRPr="00E23D88">
        <w:rPr>
          <w:sz w:val="24"/>
          <w:szCs w:val="24"/>
        </w:rPr>
        <w:t>“. Finanční prostředky budou vyčerpány, vzhledem k opoždění stavby MŠ, až v roce 2016.</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Na základě usnesení ZHMP č. 10/3 ze dne 22. 10. 2015 byly poskytnuty městským částem dotace na </w:t>
      </w:r>
      <w:r w:rsidRPr="00E23D88">
        <w:rPr>
          <w:i/>
          <w:sz w:val="24"/>
          <w:szCs w:val="24"/>
        </w:rPr>
        <w:t>„Integraci žáků v roce 2015“</w:t>
      </w:r>
      <w:r w:rsidRPr="00E23D88">
        <w:rPr>
          <w:sz w:val="24"/>
          <w:szCs w:val="24"/>
        </w:rPr>
        <w:t xml:space="preserve">, které jsou čerpány většinou na 100 % RU. </w:t>
      </w:r>
      <w:r w:rsidRPr="00E23D88">
        <w:rPr>
          <w:b/>
          <w:sz w:val="24"/>
          <w:szCs w:val="24"/>
        </w:rPr>
        <w:t xml:space="preserve">MČ Praha – Satalice </w:t>
      </w:r>
      <w:r w:rsidRPr="00E23D88">
        <w:rPr>
          <w:sz w:val="24"/>
          <w:szCs w:val="24"/>
        </w:rPr>
        <w:t>vykazuje nulové čerpání, neboť vedení školy se nepodařilo zajistit personální obsazení funkce asistenta pedagoga pro žáka s velmi specifickou diagnózou.</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b/>
          <w:sz w:val="24"/>
          <w:szCs w:val="24"/>
        </w:rPr>
        <w:t>MČ Praha – Klánovice</w:t>
      </w:r>
      <w:r w:rsidRPr="00E23D88">
        <w:rPr>
          <w:sz w:val="24"/>
          <w:szCs w:val="24"/>
        </w:rPr>
        <w:t xml:space="preserve"> nečerpala finanční prostředky určené na </w:t>
      </w:r>
      <w:r w:rsidRPr="00E23D88">
        <w:rPr>
          <w:i/>
          <w:sz w:val="24"/>
          <w:szCs w:val="24"/>
        </w:rPr>
        <w:t>„Rozšíření kapacity MŠ Klánovice“</w:t>
      </w:r>
      <w:r w:rsidRPr="00E23D88">
        <w:rPr>
          <w:sz w:val="24"/>
          <w:szCs w:val="24"/>
        </w:rPr>
        <w:t>. Akce spolufinancovaná MŠMT v rámci programu Rozvoj výukových kapacit mateřských a základních škol zřizovaných územně samosprávnými celky bude zahájena v roce 2016.</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V rámci kapitoly </w:t>
      </w:r>
      <w:r w:rsidRPr="00E23D88">
        <w:rPr>
          <w:b/>
          <w:bCs/>
          <w:sz w:val="24"/>
          <w:szCs w:val="24"/>
          <w:u w:val="single"/>
        </w:rPr>
        <w:t>05 – Zdravotnictví a sociální oblast</w:t>
      </w:r>
      <w:r w:rsidRPr="00E23D88">
        <w:rPr>
          <w:sz w:val="24"/>
          <w:szCs w:val="24"/>
        </w:rPr>
        <w:t xml:space="preserve"> byly </w:t>
      </w:r>
      <w:r w:rsidRPr="00E23D88">
        <w:rPr>
          <w:b/>
          <w:sz w:val="24"/>
          <w:szCs w:val="24"/>
        </w:rPr>
        <w:t>MČ Praha 14, Běchovice a Nebušice</w:t>
      </w:r>
      <w:r w:rsidRPr="00E23D88">
        <w:rPr>
          <w:sz w:val="24"/>
          <w:szCs w:val="24"/>
        </w:rPr>
        <w:t xml:space="preserve"> poskytnuty na základě usnesení ZHMP č. 5/12 ze dne 26. 3. 2015 finanční prostředky z rezervy pro městské části hl. m. Prahy určené na krytí jejich neinvestičních potřeb. Jedná se o „</w:t>
      </w:r>
      <w:r w:rsidRPr="00E23D88">
        <w:rPr>
          <w:i/>
          <w:sz w:val="24"/>
          <w:szCs w:val="24"/>
        </w:rPr>
        <w:t>Příspěvky na provoz center sociálních služeb, resp. pečovatelské služby ČČK“</w:t>
      </w:r>
      <w:r w:rsidRPr="00E23D88">
        <w:rPr>
          <w:sz w:val="24"/>
          <w:szCs w:val="24"/>
        </w:rPr>
        <w:t>, které MČ vyčerpaly.</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b/>
          <w:sz w:val="24"/>
          <w:szCs w:val="24"/>
        </w:rPr>
        <w:t>MČ Praha 3</w:t>
      </w:r>
      <w:r w:rsidRPr="00E23D88">
        <w:rPr>
          <w:sz w:val="24"/>
          <w:szCs w:val="24"/>
        </w:rPr>
        <w:t xml:space="preserve"> vykazuje u dotace na </w:t>
      </w:r>
      <w:r w:rsidRPr="00E23D88">
        <w:rPr>
          <w:i/>
          <w:sz w:val="24"/>
          <w:szCs w:val="24"/>
        </w:rPr>
        <w:t>„Provoz Integračního centra Zahrada“</w:t>
      </w:r>
      <w:r w:rsidRPr="00E23D88">
        <w:rPr>
          <w:sz w:val="24"/>
          <w:szCs w:val="24"/>
        </w:rPr>
        <w:t xml:space="preserve"> stoprocentní čerpání.</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Na základě usnesení ZHMP č. 7/75 ze dne 28. 5. 2015 byly městským částem </w:t>
      </w:r>
      <w:r w:rsidRPr="00E23D88">
        <w:rPr>
          <w:b/>
          <w:sz w:val="24"/>
          <w:szCs w:val="24"/>
        </w:rPr>
        <w:t xml:space="preserve">Praha 2, 8 a 9 </w:t>
      </w:r>
      <w:r w:rsidRPr="00E23D88">
        <w:rPr>
          <w:sz w:val="24"/>
          <w:szCs w:val="24"/>
        </w:rPr>
        <w:t>poskytnuty dotace v rámci „</w:t>
      </w:r>
      <w:r w:rsidRPr="00E23D88">
        <w:rPr>
          <w:i/>
          <w:sz w:val="24"/>
          <w:szCs w:val="24"/>
        </w:rPr>
        <w:t xml:space="preserve">Grantů v oblasti zdravotnictví na rok 2015“. </w:t>
      </w:r>
      <w:r w:rsidRPr="00E23D88">
        <w:rPr>
          <w:sz w:val="24"/>
          <w:szCs w:val="24"/>
        </w:rPr>
        <w:t>Finanční prostředky byly městským částem poukázány po podpisu veřejnoprávní smlouvy a vykazují stoprocentní čerpání.</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Dotace poskytnuté v rámci „S</w:t>
      </w:r>
      <w:r w:rsidRPr="00E23D88">
        <w:rPr>
          <w:i/>
          <w:iCs/>
          <w:sz w:val="24"/>
          <w:szCs w:val="24"/>
        </w:rPr>
        <w:t xml:space="preserve">pecifické protidrogové prevence Zdravé město Praha 2015 – I. program“ </w:t>
      </w:r>
      <w:r w:rsidRPr="00E23D88">
        <w:rPr>
          <w:iCs/>
          <w:sz w:val="24"/>
          <w:szCs w:val="24"/>
        </w:rPr>
        <w:t>jsou čerpány na 100 % RU. Městské části tyto</w:t>
      </w:r>
      <w:r w:rsidRPr="00E23D88">
        <w:rPr>
          <w:i/>
          <w:iCs/>
          <w:sz w:val="24"/>
          <w:szCs w:val="24"/>
        </w:rPr>
        <w:t xml:space="preserve"> </w:t>
      </w:r>
      <w:r w:rsidRPr="00E23D88">
        <w:rPr>
          <w:sz w:val="24"/>
          <w:szCs w:val="24"/>
        </w:rPr>
        <w:t>finanční prostředky poukázaly školám a školským zařízením formou neinvestičního příspěvku.</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Dotace poskytnuté v rámci „S</w:t>
      </w:r>
      <w:r w:rsidRPr="00E23D88">
        <w:rPr>
          <w:i/>
          <w:iCs/>
          <w:sz w:val="24"/>
          <w:szCs w:val="24"/>
        </w:rPr>
        <w:t xml:space="preserve">pecifické protidrogové prevence Zdravé město Praha 2015 – III. program“, </w:t>
      </w:r>
      <w:r w:rsidRPr="00E23D88">
        <w:rPr>
          <w:iCs/>
          <w:sz w:val="24"/>
          <w:szCs w:val="24"/>
        </w:rPr>
        <w:t xml:space="preserve">určené </w:t>
      </w:r>
      <w:r w:rsidRPr="00E23D88">
        <w:rPr>
          <w:sz w:val="24"/>
          <w:szCs w:val="24"/>
        </w:rPr>
        <w:t xml:space="preserve">na realizaci protidrogové politiky na místní úrovni, vykazují různé procento čerpání, které závisí na realizaci projektů – přednášek pro školní mládež, osvětových programů pro občany, školení pedagogických pracovníků, nákupu časopisů, sociálních aktivit, atd. </w:t>
      </w:r>
      <w:r w:rsidRPr="00E23D88">
        <w:rPr>
          <w:b/>
          <w:sz w:val="24"/>
          <w:szCs w:val="24"/>
        </w:rPr>
        <w:t>MČ Praha 11</w:t>
      </w:r>
      <w:r w:rsidRPr="00E23D88">
        <w:rPr>
          <w:sz w:val="24"/>
          <w:szCs w:val="24"/>
        </w:rPr>
        <w:t xml:space="preserve"> čerpala dotaci jen na 12,1 % RU, neboť se jí nepodařilo zajistit dostatečný počet akcí v rámci protidrogové prevence ve školství a jiných oblastech.</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bCs/>
          <w:sz w:val="24"/>
          <w:szCs w:val="24"/>
        </w:rPr>
        <w:t xml:space="preserve">Zastupitelstvo hl. m. Prahy usnesením č. 5/62 ze dne 26. 3. 2015 a Rada hlavního města Prahy usnesením č. 1419 ze dne 9. 6. 2015 schválily poskytnutí </w:t>
      </w:r>
      <w:r w:rsidRPr="00E23D88">
        <w:rPr>
          <w:sz w:val="24"/>
          <w:szCs w:val="24"/>
        </w:rPr>
        <w:t>účelových neinvestičních dotací z rozpočtu hl. m. Prahy</w:t>
      </w:r>
      <w:r w:rsidRPr="00E23D88">
        <w:rPr>
          <w:bCs/>
          <w:sz w:val="24"/>
          <w:szCs w:val="24"/>
        </w:rPr>
        <w:t xml:space="preserve"> </w:t>
      </w:r>
      <w:r w:rsidRPr="00E23D88">
        <w:rPr>
          <w:iCs/>
          <w:sz w:val="24"/>
          <w:szCs w:val="24"/>
        </w:rPr>
        <w:t>městským částem</w:t>
      </w:r>
      <w:r w:rsidRPr="00E23D88">
        <w:rPr>
          <w:b/>
          <w:i/>
          <w:iCs/>
          <w:sz w:val="24"/>
          <w:szCs w:val="24"/>
        </w:rPr>
        <w:t xml:space="preserve"> </w:t>
      </w:r>
      <w:r w:rsidRPr="00E23D88">
        <w:rPr>
          <w:bCs/>
          <w:sz w:val="24"/>
          <w:szCs w:val="24"/>
        </w:rPr>
        <w:t xml:space="preserve">na rok 2015 určených na </w:t>
      </w:r>
      <w:r w:rsidRPr="00E23D88">
        <w:rPr>
          <w:bCs/>
          <w:i/>
          <w:sz w:val="24"/>
          <w:szCs w:val="24"/>
        </w:rPr>
        <w:t>„Poskytování sociálních služeb na území hlavního města Prahy“</w:t>
      </w:r>
      <w:r w:rsidRPr="00E23D88">
        <w:rPr>
          <w:bCs/>
          <w:sz w:val="24"/>
          <w:szCs w:val="24"/>
        </w:rPr>
        <w:t xml:space="preserve">, </w:t>
      </w:r>
      <w:r w:rsidRPr="00E23D88">
        <w:rPr>
          <w:sz w:val="24"/>
          <w:szCs w:val="24"/>
        </w:rPr>
        <w:t xml:space="preserve">které vykazují většinou stoprocentní čerpání. </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b/>
          <w:sz w:val="24"/>
          <w:szCs w:val="24"/>
        </w:rPr>
        <w:t>MČ Praha 1</w:t>
      </w:r>
      <w:r w:rsidRPr="00E23D88">
        <w:rPr>
          <w:sz w:val="24"/>
          <w:szCs w:val="24"/>
        </w:rPr>
        <w:t xml:space="preserve"> obdržela dotaci na </w:t>
      </w:r>
      <w:r w:rsidRPr="00E23D88">
        <w:rPr>
          <w:i/>
          <w:sz w:val="24"/>
          <w:szCs w:val="24"/>
        </w:rPr>
        <w:t xml:space="preserve">„Zajištění bezodkladné intenzivní péče v Nemocnici Na Františku“. </w:t>
      </w:r>
      <w:r w:rsidRPr="00E23D88">
        <w:rPr>
          <w:sz w:val="24"/>
          <w:szCs w:val="24"/>
        </w:rPr>
        <w:t>Finanční prostředky MČ zaslala formou neinvestičního příspěvku nemocnici, která je plně vyčerpala.</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lastRenderedPageBreak/>
        <w:t>Na základě usnesení ZHMP č. 9/101 ze dne 10. 9. 2015 obdržely městské části dotace na „</w:t>
      </w:r>
      <w:r w:rsidRPr="00E23D88">
        <w:rPr>
          <w:i/>
          <w:sz w:val="24"/>
          <w:szCs w:val="24"/>
        </w:rPr>
        <w:t>Realizaci aktivit v oblasti plánování sociálních služeb na lokální úrovni</w:t>
      </w:r>
      <w:r w:rsidRPr="00E23D88">
        <w:rPr>
          <w:sz w:val="24"/>
          <w:szCs w:val="24"/>
        </w:rPr>
        <w:t>“, „</w:t>
      </w:r>
      <w:r w:rsidRPr="00E23D88">
        <w:rPr>
          <w:i/>
          <w:sz w:val="24"/>
          <w:szCs w:val="24"/>
        </w:rPr>
        <w:t>Podporu realizace projektů v oblasti řešení problematiky bezdomovectví na lokální úrovni</w:t>
      </w:r>
      <w:r w:rsidRPr="00E23D88">
        <w:rPr>
          <w:sz w:val="24"/>
          <w:szCs w:val="24"/>
        </w:rPr>
        <w:t>“ a na „</w:t>
      </w:r>
      <w:r w:rsidRPr="00E23D88">
        <w:rPr>
          <w:i/>
          <w:sz w:val="24"/>
          <w:szCs w:val="24"/>
        </w:rPr>
        <w:t>Mapování bezbariérovosti na lokální úrovni</w:t>
      </w:r>
      <w:r w:rsidRPr="00E23D88">
        <w:rPr>
          <w:sz w:val="24"/>
          <w:szCs w:val="24"/>
        </w:rPr>
        <w:t>“. MČ vesměs dotace vyčerpaly. Některým městským částem bylo Odborem zdravotnictví, sociální péče a prevence MHMP povoleno čerpání až do 30. 6. 2016.</w:t>
      </w:r>
    </w:p>
    <w:p w:rsidR="00316107" w:rsidRPr="00E23D88" w:rsidRDefault="00316107" w:rsidP="00316107">
      <w:pPr>
        <w:jc w:val="both"/>
        <w:rPr>
          <w:sz w:val="24"/>
          <w:szCs w:val="24"/>
        </w:rPr>
      </w:pPr>
      <w:r w:rsidRPr="00E23D88">
        <w:rPr>
          <w:sz w:val="24"/>
          <w:szCs w:val="24"/>
        </w:rPr>
        <w:t xml:space="preserve"> </w:t>
      </w:r>
    </w:p>
    <w:p w:rsidR="00316107" w:rsidRPr="00E23D88" w:rsidRDefault="00316107" w:rsidP="00316107">
      <w:pPr>
        <w:jc w:val="both"/>
        <w:rPr>
          <w:sz w:val="24"/>
          <w:szCs w:val="24"/>
        </w:rPr>
      </w:pPr>
      <w:r w:rsidRPr="00E23D88">
        <w:rPr>
          <w:sz w:val="24"/>
          <w:szCs w:val="24"/>
        </w:rPr>
        <w:t xml:space="preserve">V kapitole </w:t>
      </w:r>
      <w:r w:rsidRPr="00E23D88">
        <w:rPr>
          <w:b/>
          <w:sz w:val="24"/>
          <w:szCs w:val="24"/>
          <w:u w:val="single"/>
        </w:rPr>
        <w:t>06 – Kultura, sport a cestovní ruch</w:t>
      </w:r>
      <w:r w:rsidRPr="00E23D88">
        <w:rPr>
          <w:sz w:val="24"/>
          <w:szCs w:val="24"/>
        </w:rPr>
        <w:t xml:space="preserve"> byly na základě usnesení ZHMP č. 6/36 ze dne 14. 4. 2015 městským částem poskytnuty dotace na </w:t>
      </w:r>
      <w:r w:rsidRPr="00E23D88">
        <w:rPr>
          <w:i/>
          <w:iCs/>
          <w:sz w:val="24"/>
          <w:szCs w:val="24"/>
        </w:rPr>
        <w:t xml:space="preserve">„Nákup knižního fondu MLK“ </w:t>
      </w:r>
      <w:r w:rsidRPr="00E23D88">
        <w:rPr>
          <w:sz w:val="24"/>
          <w:szCs w:val="24"/>
        </w:rPr>
        <w:t xml:space="preserve">a na </w:t>
      </w:r>
      <w:r w:rsidRPr="00E23D88">
        <w:rPr>
          <w:i/>
          <w:iCs/>
          <w:sz w:val="24"/>
          <w:szCs w:val="24"/>
        </w:rPr>
        <w:t xml:space="preserve">„Údržbu plastik“, </w:t>
      </w:r>
      <w:r w:rsidRPr="00E23D88">
        <w:rPr>
          <w:iCs/>
          <w:sz w:val="24"/>
          <w:szCs w:val="24"/>
        </w:rPr>
        <w:t>které vykazují stoprocentní čerpání, vyjma</w:t>
      </w:r>
      <w:r w:rsidRPr="00E23D88">
        <w:rPr>
          <w:i/>
          <w:iCs/>
          <w:sz w:val="24"/>
          <w:szCs w:val="24"/>
        </w:rPr>
        <w:t xml:space="preserve"> </w:t>
      </w:r>
      <w:r w:rsidRPr="00E23D88">
        <w:rPr>
          <w:b/>
          <w:bCs/>
          <w:sz w:val="24"/>
          <w:szCs w:val="24"/>
        </w:rPr>
        <w:t>MČ Praha 5</w:t>
      </w:r>
      <w:r w:rsidRPr="00E23D88">
        <w:rPr>
          <w:bCs/>
          <w:sz w:val="24"/>
          <w:szCs w:val="24"/>
        </w:rPr>
        <w:t>, která</w:t>
      </w:r>
      <w:r w:rsidRPr="00E23D88">
        <w:rPr>
          <w:b/>
          <w:bCs/>
          <w:sz w:val="24"/>
          <w:szCs w:val="24"/>
        </w:rPr>
        <w:t xml:space="preserve"> </w:t>
      </w:r>
      <w:r w:rsidRPr="00E23D88">
        <w:rPr>
          <w:bCs/>
          <w:sz w:val="24"/>
          <w:szCs w:val="24"/>
        </w:rPr>
        <w:t>nečerpala dotaci na údržbu plastik, neboť se podařilo v minulých letech zajistit jejich dobrý stav a restaurátoři a sochaři nedoporučují provádět údržbu častěji než po třech letech.</w:t>
      </w:r>
    </w:p>
    <w:p w:rsidR="00316107" w:rsidRPr="00E23D88" w:rsidRDefault="00316107" w:rsidP="00316107">
      <w:pPr>
        <w:jc w:val="both"/>
        <w:rPr>
          <w:sz w:val="24"/>
          <w:szCs w:val="24"/>
        </w:rPr>
      </w:pPr>
    </w:p>
    <w:p w:rsidR="00316107" w:rsidRPr="00E23D88" w:rsidRDefault="00316107" w:rsidP="00316107">
      <w:pPr>
        <w:jc w:val="both"/>
        <w:rPr>
          <w:iCs/>
          <w:sz w:val="24"/>
          <w:szCs w:val="24"/>
        </w:rPr>
      </w:pPr>
      <w:r w:rsidRPr="00E23D88">
        <w:rPr>
          <w:sz w:val="24"/>
          <w:szCs w:val="24"/>
        </w:rPr>
        <w:t xml:space="preserve">Dotace poskytnuté </w:t>
      </w:r>
      <w:r w:rsidRPr="00E23D88">
        <w:rPr>
          <w:b/>
          <w:sz w:val="24"/>
          <w:szCs w:val="24"/>
        </w:rPr>
        <w:t>MČ Praha 4, 14, 7 a 9</w:t>
      </w:r>
      <w:r w:rsidRPr="00E23D88">
        <w:rPr>
          <w:sz w:val="24"/>
          <w:szCs w:val="24"/>
        </w:rPr>
        <w:t xml:space="preserve"> v rámci </w:t>
      </w:r>
      <w:r w:rsidRPr="00E23D88">
        <w:rPr>
          <w:i/>
          <w:sz w:val="24"/>
          <w:szCs w:val="24"/>
        </w:rPr>
        <w:t xml:space="preserve">"Programů podpory aktivit integrace cizinců na území hl. m. Prahy pro rok 2015" </w:t>
      </w:r>
      <w:r w:rsidRPr="00E23D88">
        <w:rPr>
          <w:sz w:val="24"/>
          <w:szCs w:val="24"/>
        </w:rPr>
        <w:t xml:space="preserve">byly vesměs vyčerpány. </w:t>
      </w:r>
      <w:r w:rsidRPr="00E23D88">
        <w:rPr>
          <w:b/>
          <w:sz w:val="24"/>
          <w:szCs w:val="24"/>
        </w:rPr>
        <w:t>MČ Praha 14</w:t>
      </w:r>
      <w:r w:rsidRPr="00E23D88">
        <w:rPr>
          <w:sz w:val="24"/>
          <w:szCs w:val="24"/>
        </w:rPr>
        <w:t xml:space="preserve"> plně vyčerpala prostředky určené na finanční zajištění akce </w:t>
      </w:r>
      <w:r w:rsidRPr="00E23D88">
        <w:rPr>
          <w:i/>
          <w:sz w:val="24"/>
          <w:szCs w:val="24"/>
        </w:rPr>
        <w:t>„Setkání kultur</w:t>
      </w:r>
      <w:r w:rsidRPr="00E23D88">
        <w:rPr>
          <w:sz w:val="24"/>
          <w:szCs w:val="24"/>
        </w:rPr>
        <w:t>“, finanční prostředky určené na integraci cizinců vrací do rozpočtu HMP.</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V kapitole </w:t>
      </w:r>
      <w:r w:rsidRPr="00E23D88">
        <w:rPr>
          <w:b/>
          <w:bCs/>
          <w:sz w:val="24"/>
          <w:szCs w:val="24"/>
          <w:u w:val="single"/>
        </w:rPr>
        <w:t>07 – Bezpečnost</w:t>
      </w:r>
      <w:r w:rsidRPr="00E23D88">
        <w:rPr>
          <w:sz w:val="24"/>
          <w:szCs w:val="24"/>
        </w:rPr>
        <w:t xml:space="preserve"> obdržela </w:t>
      </w:r>
      <w:r w:rsidRPr="00E23D88">
        <w:rPr>
          <w:b/>
          <w:sz w:val="24"/>
          <w:szCs w:val="24"/>
        </w:rPr>
        <w:t>MČ Praha – Lysolaje</w:t>
      </w:r>
      <w:r w:rsidRPr="00E23D88">
        <w:rPr>
          <w:sz w:val="24"/>
          <w:szCs w:val="24"/>
        </w:rPr>
        <w:t xml:space="preserve"> dotaci na </w:t>
      </w:r>
      <w:r w:rsidRPr="00E23D88">
        <w:rPr>
          <w:i/>
          <w:sz w:val="24"/>
          <w:szCs w:val="24"/>
        </w:rPr>
        <w:t>„Úpravu budovy hasičské zbrojnice“</w:t>
      </w:r>
      <w:r w:rsidRPr="00E23D88">
        <w:rPr>
          <w:sz w:val="24"/>
          <w:szCs w:val="24"/>
        </w:rPr>
        <w:t>, která vykazuje stoprocentní čerpání.</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Na základě usnesení ZHMP č. 7/78 ze dne 28. 5. 2015 a 10/18 ze dne 5. 11. 2015 byly poskytnuty účelové prostředky v rámci </w:t>
      </w:r>
      <w:r w:rsidRPr="00E23D88">
        <w:rPr>
          <w:i/>
          <w:sz w:val="24"/>
          <w:szCs w:val="24"/>
        </w:rPr>
        <w:t>„Grantů v oblasti p</w:t>
      </w:r>
      <w:r w:rsidRPr="00E23D88">
        <w:rPr>
          <w:i/>
          <w:iCs/>
          <w:sz w:val="24"/>
          <w:szCs w:val="24"/>
        </w:rPr>
        <w:t>revence kriminality 2015“</w:t>
      </w:r>
      <w:r w:rsidRPr="00E23D88">
        <w:rPr>
          <w:bCs/>
          <w:sz w:val="24"/>
          <w:szCs w:val="24"/>
        </w:rPr>
        <w:t>.</w:t>
      </w:r>
      <w:r w:rsidRPr="00E23D88">
        <w:rPr>
          <w:sz w:val="24"/>
          <w:szCs w:val="24"/>
        </w:rPr>
        <w:t xml:space="preserve"> Finanční prostředky byly vyčerpány především na preventivní přednášky na školách, letní pobytové tábory pro ohrožené děti a mládež a jiné akce.</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Dotace na „</w:t>
      </w:r>
      <w:r w:rsidRPr="00E23D88">
        <w:rPr>
          <w:i/>
          <w:iCs/>
          <w:sz w:val="24"/>
          <w:szCs w:val="24"/>
        </w:rPr>
        <w:t>Činnost jednotek Sboru dobrovolných hasičů“</w:t>
      </w:r>
      <w:r w:rsidRPr="00E23D88">
        <w:rPr>
          <w:sz w:val="24"/>
          <w:szCs w:val="24"/>
        </w:rPr>
        <w:t xml:space="preserve"> určená na </w:t>
      </w:r>
      <w:r w:rsidRPr="00E23D88">
        <w:rPr>
          <w:iCs/>
          <w:sz w:val="24"/>
          <w:szCs w:val="24"/>
        </w:rPr>
        <w:t>opravy techniky a nákup požární výzbroje, výstroje a technických pomůcek</w:t>
      </w:r>
      <w:r w:rsidRPr="00E23D88">
        <w:rPr>
          <w:sz w:val="24"/>
          <w:szCs w:val="24"/>
        </w:rPr>
        <w:t xml:space="preserve">, vykazuje většinou stoprocentní čerpání. </w:t>
      </w:r>
      <w:r w:rsidRPr="00E23D88">
        <w:rPr>
          <w:b/>
          <w:iCs/>
          <w:sz w:val="24"/>
          <w:szCs w:val="24"/>
        </w:rPr>
        <w:t>MČ Praha 1</w:t>
      </w:r>
      <w:r w:rsidRPr="00E23D88">
        <w:rPr>
          <w:iCs/>
          <w:sz w:val="24"/>
          <w:szCs w:val="24"/>
        </w:rPr>
        <w:t xml:space="preserve"> nevyčerpala poskytnuté finanční prostředky vzhledem k termínu připsání na ZBÚ v závěru roku. MČ požádala</w:t>
      </w:r>
      <w:r w:rsidRPr="00E23D88">
        <w:rPr>
          <w:sz w:val="24"/>
          <w:szCs w:val="24"/>
        </w:rPr>
        <w:t xml:space="preserve"> o ponechání dotace na stejný účel na rok 2016.</w:t>
      </w:r>
    </w:p>
    <w:p w:rsidR="00316107" w:rsidRPr="00E23D88" w:rsidRDefault="00316107" w:rsidP="00316107">
      <w:pPr>
        <w:jc w:val="both"/>
        <w:rPr>
          <w:sz w:val="24"/>
          <w:szCs w:val="24"/>
        </w:rPr>
      </w:pP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b/>
          <w:sz w:val="24"/>
          <w:szCs w:val="24"/>
        </w:rPr>
        <w:t>MČ Praha 10, 14, 15 a 4</w:t>
      </w:r>
      <w:r w:rsidRPr="00E23D88">
        <w:rPr>
          <w:sz w:val="24"/>
          <w:szCs w:val="24"/>
        </w:rPr>
        <w:t xml:space="preserve"> obdržely dotaci na </w:t>
      </w:r>
      <w:r w:rsidRPr="00E23D88">
        <w:rPr>
          <w:i/>
          <w:sz w:val="24"/>
          <w:szCs w:val="24"/>
        </w:rPr>
        <w:t>„Výrobu a instalaci vodočetných latí“</w:t>
      </w:r>
      <w:r w:rsidRPr="00E23D88">
        <w:rPr>
          <w:sz w:val="24"/>
          <w:szCs w:val="24"/>
        </w:rPr>
        <w:t>, která vykazuje téměř čerpání.</w:t>
      </w:r>
    </w:p>
    <w:p w:rsidR="00316107" w:rsidRPr="00E23D88" w:rsidRDefault="00316107" w:rsidP="00316107">
      <w:pPr>
        <w:jc w:val="both"/>
        <w:rPr>
          <w:sz w:val="24"/>
          <w:szCs w:val="24"/>
        </w:rPr>
      </w:pPr>
    </w:p>
    <w:p w:rsidR="00316107" w:rsidRPr="00E23D88" w:rsidRDefault="00316107" w:rsidP="00316107">
      <w:pPr>
        <w:jc w:val="both"/>
        <w:rPr>
          <w:sz w:val="24"/>
          <w:szCs w:val="24"/>
        </w:rPr>
      </w:pPr>
      <w:r w:rsidRPr="00E23D88">
        <w:rPr>
          <w:sz w:val="24"/>
          <w:szCs w:val="24"/>
        </w:rPr>
        <w:t xml:space="preserve">V kapitole </w:t>
      </w:r>
      <w:r w:rsidRPr="00E23D88">
        <w:rPr>
          <w:b/>
          <w:sz w:val="24"/>
          <w:szCs w:val="24"/>
          <w:u w:val="single"/>
        </w:rPr>
        <w:t>08 – Hospodářství</w:t>
      </w:r>
      <w:r w:rsidRPr="00E23D88">
        <w:rPr>
          <w:sz w:val="24"/>
          <w:szCs w:val="24"/>
        </w:rPr>
        <w:t xml:space="preserve"> obdržela </w:t>
      </w:r>
      <w:r w:rsidRPr="00E23D88">
        <w:rPr>
          <w:b/>
          <w:sz w:val="24"/>
          <w:szCs w:val="24"/>
        </w:rPr>
        <w:t>MČ Praha – Nedvězí</w:t>
      </w:r>
      <w:r w:rsidRPr="00E23D88">
        <w:rPr>
          <w:sz w:val="24"/>
          <w:szCs w:val="24"/>
        </w:rPr>
        <w:t xml:space="preserve"> dotaci na </w:t>
      </w:r>
      <w:r w:rsidRPr="00E23D88">
        <w:rPr>
          <w:i/>
          <w:sz w:val="24"/>
          <w:szCs w:val="24"/>
        </w:rPr>
        <w:t xml:space="preserve">„Úhradu náhrady za odstraněný objekt </w:t>
      </w:r>
      <w:proofErr w:type="gramStart"/>
      <w:r w:rsidRPr="00E23D88">
        <w:rPr>
          <w:i/>
          <w:sz w:val="24"/>
          <w:szCs w:val="24"/>
        </w:rPr>
        <w:t>č.p.</w:t>
      </w:r>
      <w:proofErr w:type="gramEnd"/>
      <w:r w:rsidRPr="00E23D88">
        <w:rPr>
          <w:i/>
          <w:sz w:val="24"/>
          <w:szCs w:val="24"/>
        </w:rPr>
        <w:t xml:space="preserve"> 64 v k. </w:t>
      </w:r>
      <w:proofErr w:type="spellStart"/>
      <w:r w:rsidRPr="00E23D88">
        <w:rPr>
          <w:i/>
          <w:sz w:val="24"/>
          <w:szCs w:val="24"/>
        </w:rPr>
        <w:t>ú.</w:t>
      </w:r>
      <w:proofErr w:type="spellEnd"/>
      <w:r w:rsidRPr="00E23D88">
        <w:rPr>
          <w:i/>
          <w:sz w:val="24"/>
          <w:szCs w:val="24"/>
        </w:rPr>
        <w:t xml:space="preserve"> Nedvězí“</w:t>
      </w:r>
      <w:r w:rsidRPr="00E23D88">
        <w:rPr>
          <w:sz w:val="24"/>
          <w:szCs w:val="24"/>
        </w:rPr>
        <w:t>, kterou plně vyčerpala</w:t>
      </w:r>
    </w:p>
    <w:p w:rsidR="00316107" w:rsidRPr="00E23D88" w:rsidRDefault="00316107" w:rsidP="00316107">
      <w:pPr>
        <w:jc w:val="both"/>
        <w:rPr>
          <w:sz w:val="24"/>
          <w:szCs w:val="24"/>
        </w:rPr>
      </w:pPr>
    </w:p>
    <w:p w:rsidR="00316107" w:rsidRPr="00E23D88" w:rsidRDefault="00316107" w:rsidP="00316107">
      <w:pPr>
        <w:jc w:val="both"/>
        <w:rPr>
          <w:b/>
          <w:bCs/>
          <w:sz w:val="24"/>
          <w:szCs w:val="24"/>
          <w:u w:val="single"/>
        </w:rPr>
      </w:pPr>
      <w:r w:rsidRPr="00E23D88">
        <w:rPr>
          <w:sz w:val="24"/>
          <w:szCs w:val="24"/>
        </w:rPr>
        <w:t xml:space="preserve">V kapitole </w:t>
      </w:r>
      <w:r w:rsidRPr="00E23D88">
        <w:rPr>
          <w:b/>
          <w:sz w:val="24"/>
          <w:szCs w:val="24"/>
          <w:u w:val="single"/>
        </w:rPr>
        <w:t>09 – Vnitřní správa</w:t>
      </w:r>
      <w:r w:rsidRPr="00E23D88">
        <w:rPr>
          <w:sz w:val="24"/>
          <w:szCs w:val="24"/>
        </w:rPr>
        <w:t xml:space="preserve"> řada městských částí obdržela účelovou dotaci na </w:t>
      </w:r>
      <w:r w:rsidRPr="00E23D88">
        <w:rPr>
          <w:i/>
          <w:iCs/>
          <w:sz w:val="24"/>
          <w:szCs w:val="24"/>
        </w:rPr>
        <w:t>„Přípravu a výkon zkoušek zvláštní odborné způsobilosti“.</w:t>
      </w:r>
      <w:r w:rsidRPr="00E23D88">
        <w:rPr>
          <w:sz w:val="24"/>
          <w:szCs w:val="24"/>
        </w:rPr>
        <w:t xml:space="preserve"> Čerpání této dotace se pohybuje od 0,0 do 100 % a záleží na termínu zařazení pracovníků městských částí na přípravu a provedení zkoušky. </w:t>
      </w:r>
    </w:p>
    <w:p w:rsidR="00316107" w:rsidRPr="00E23D88" w:rsidRDefault="00316107" w:rsidP="00877253">
      <w:pPr>
        <w:jc w:val="both"/>
        <w:rPr>
          <w:sz w:val="24"/>
          <w:szCs w:val="24"/>
        </w:rPr>
      </w:pPr>
    </w:p>
    <w:p w:rsidR="00E23D88" w:rsidRPr="00E23D88" w:rsidRDefault="00E23D88" w:rsidP="00E23D88">
      <w:pPr>
        <w:jc w:val="both"/>
        <w:rPr>
          <w:sz w:val="24"/>
          <w:szCs w:val="24"/>
        </w:rPr>
      </w:pPr>
      <w:r w:rsidRPr="00E23D88">
        <w:rPr>
          <w:sz w:val="24"/>
          <w:szCs w:val="24"/>
        </w:rPr>
        <w:t>Následující tabulky podávají přehled o čerpání jednotlivých dotačních titulů v členění podle rozpočtových kapitol.</w:t>
      </w:r>
    </w:p>
    <w:p w:rsidR="00877253" w:rsidRPr="00E23D88" w:rsidRDefault="00877253" w:rsidP="00877253">
      <w:pPr>
        <w:jc w:val="both"/>
        <w:rPr>
          <w:sz w:val="24"/>
          <w:szCs w:val="24"/>
        </w:rPr>
      </w:pPr>
    </w:p>
    <w:p w:rsidR="00877253" w:rsidRDefault="00877253" w:rsidP="00877253">
      <w:pPr>
        <w:jc w:val="both"/>
      </w:pPr>
    </w:p>
    <w:p w:rsidR="0041346D" w:rsidRDefault="0041346D" w:rsidP="00877253">
      <w:pPr>
        <w:jc w:val="both"/>
        <w:sectPr w:rsidR="0041346D" w:rsidSect="005E47D2">
          <w:footerReference w:type="default" r:id="rId8"/>
          <w:pgSz w:w="11906" w:h="16838"/>
          <w:pgMar w:top="1417" w:right="1417" w:bottom="1417" w:left="1417" w:header="708" w:footer="708" w:gutter="0"/>
          <w:pgNumType w:start="24"/>
          <w:cols w:space="708"/>
          <w:docGrid w:linePitch="360"/>
        </w:sectPr>
      </w:pPr>
    </w:p>
    <w:p w:rsidR="00877253" w:rsidRDefault="00877253" w:rsidP="00877253">
      <w:pPr>
        <w:jc w:val="both"/>
      </w:pPr>
    </w:p>
    <w:p w:rsidR="0041346D" w:rsidRDefault="0041346D" w:rsidP="00877253">
      <w:pPr>
        <w:jc w:val="both"/>
      </w:pPr>
    </w:p>
    <w:tbl>
      <w:tblPr>
        <w:tblW w:w="14860" w:type="dxa"/>
        <w:tblInd w:w="55" w:type="dxa"/>
        <w:tblCellMar>
          <w:left w:w="70" w:type="dxa"/>
          <w:right w:w="70" w:type="dxa"/>
        </w:tblCellMar>
        <w:tblLook w:val="04A0" w:firstRow="1" w:lastRow="0" w:firstColumn="1" w:lastColumn="0" w:noHBand="0" w:noVBand="1"/>
      </w:tblPr>
      <w:tblGrid>
        <w:gridCol w:w="1660"/>
        <w:gridCol w:w="5220"/>
        <w:gridCol w:w="3060"/>
        <w:gridCol w:w="1880"/>
        <w:gridCol w:w="1720"/>
        <w:gridCol w:w="1320"/>
      </w:tblGrid>
      <w:tr w:rsidR="0041346D" w:rsidRPr="0041346D" w:rsidTr="0041346D">
        <w:trPr>
          <w:trHeight w:val="495"/>
        </w:trPr>
        <w:tc>
          <w:tcPr>
            <w:tcW w:w="6880"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Kapitola: 02 - Městská infrastruktura</w:t>
            </w:r>
          </w:p>
        </w:tc>
        <w:tc>
          <w:tcPr>
            <w:tcW w:w="306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r>
      <w:tr w:rsidR="0041346D" w:rsidRPr="0041346D" w:rsidTr="0041346D">
        <w:trPr>
          <w:trHeight w:val="255"/>
        </w:trPr>
        <w:tc>
          <w:tcPr>
            <w:tcW w:w="166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522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306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88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72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320" w:type="dxa"/>
            <w:tcBorders>
              <w:top w:val="nil"/>
              <w:left w:val="nil"/>
              <w:bottom w:val="nil"/>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v Kč</w:t>
            </w:r>
          </w:p>
        </w:tc>
      </w:tr>
      <w:tr w:rsidR="0041346D" w:rsidRPr="0041346D" w:rsidTr="0041346D">
        <w:trPr>
          <w:trHeight w:val="495"/>
        </w:trPr>
        <w:tc>
          <w:tcPr>
            <w:tcW w:w="166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 xml:space="preserve">MČ </w:t>
            </w:r>
          </w:p>
        </w:tc>
        <w:tc>
          <w:tcPr>
            <w:tcW w:w="5220"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název akce</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proofErr w:type="spellStart"/>
            <w:r w:rsidRPr="0041346D">
              <w:rPr>
                <w:rFonts w:ascii="Arial" w:eastAsia="Times New Roman" w:hAnsi="Arial" w:cs="Arial"/>
                <w:b/>
                <w:bCs/>
                <w:sz w:val="18"/>
                <w:szCs w:val="18"/>
              </w:rPr>
              <w:t>usn</w:t>
            </w:r>
            <w:proofErr w:type="spellEnd"/>
            <w:r w:rsidRPr="0041346D">
              <w:rPr>
                <w:rFonts w:ascii="Arial" w:eastAsia="Times New Roman" w:hAnsi="Arial" w:cs="Arial"/>
                <w:b/>
                <w:bCs/>
                <w:sz w:val="18"/>
                <w:szCs w:val="18"/>
              </w:rPr>
              <w:t>. ZHMP č. ze dne</w:t>
            </w:r>
          </w:p>
        </w:tc>
        <w:tc>
          <w:tcPr>
            <w:tcW w:w="1880" w:type="dxa"/>
            <w:tcBorders>
              <w:top w:val="single" w:sz="8" w:space="0" w:color="auto"/>
              <w:left w:val="nil"/>
              <w:bottom w:val="single" w:sz="8" w:space="0" w:color="auto"/>
              <w:right w:val="single" w:sz="4" w:space="0" w:color="auto"/>
            </w:tcBorders>
            <w:shd w:val="clear" w:color="000000" w:fill="C0C0C0"/>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poskytnuto dle usnesení</w:t>
            </w:r>
          </w:p>
        </w:tc>
        <w:tc>
          <w:tcPr>
            <w:tcW w:w="1720" w:type="dxa"/>
            <w:tcBorders>
              <w:top w:val="single" w:sz="8" w:space="0" w:color="auto"/>
              <w:left w:val="nil"/>
              <w:bottom w:val="single" w:sz="8" w:space="0" w:color="auto"/>
              <w:right w:val="single" w:sz="4" w:space="0" w:color="auto"/>
            </w:tcBorders>
            <w:shd w:val="clear" w:color="000000" w:fill="C0C0C0"/>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vyčerpáno do 31.12. 2015</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jc w:val="center"/>
              <w:rPr>
                <w:rFonts w:ascii="Arial" w:eastAsia="Times New Roman" w:hAnsi="Arial" w:cs="Arial"/>
                <w:b/>
                <w:bCs/>
                <w:sz w:val="18"/>
                <w:szCs w:val="18"/>
              </w:rPr>
            </w:pPr>
            <w:r w:rsidRPr="0041346D">
              <w:rPr>
                <w:rFonts w:ascii="Arial" w:eastAsia="Times New Roman" w:hAnsi="Arial" w:cs="Arial"/>
                <w:b/>
                <w:bCs/>
                <w:sz w:val="18"/>
                <w:szCs w:val="18"/>
              </w:rPr>
              <w:t>%</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Provozování sběrného dvora - Generála Šišky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2/13 ze dne 22.1.2015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5 000 000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5 000 000</w:t>
            </w:r>
          </w:p>
        </w:tc>
        <w:tc>
          <w:tcPr>
            <w:tcW w:w="1320" w:type="dxa"/>
            <w:tcBorders>
              <w:top w:val="nil"/>
              <w:left w:val="nil"/>
              <w:bottom w:val="nil"/>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Provozování sběrného dvora - V Sudech</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2/13 ze dne 22.1.2015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4 500 000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4 500 000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Provozování sběrného dvora - Chvalkovická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2/13 ze dne 22.1.2015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4 600 000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4 600 000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Granty na podporu životního prostředí</w:t>
            </w:r>
          </w:p>
        </w:tc>
        <w:tc>
          <w:tcPr>
            <w:tcW w:w="306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7/83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single" w:sz="4"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720" w:type="dxa"/>
            <w:tcBorders>
              <w:top w:val="nil"/>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Čakovice</w:t>
            </w:r>
          </w:p>
        </w:tc>
        <w:tc>
          <w:tcPr>
            <w:tcW w:w="5220"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Systém pro separaci a svoz BRKO MČ Praha - Čakovice</w:t>
            </w:r>
          </w:p>
        </w:tc>
        <w:tc>
          <w:tcPr>
            <w:tcW w:w="3060" w:type="dxa"/>
            <w:tcBorders>
              <w:top w:val="single" w:sz="4" w:space="0" w:color="auto"/>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9/30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65 700</w:t>
            </w:r>
          </w:p>
        </w:tc>
        <w:tc>
          <w:tcPr>
            <w:tcW w:w="172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65 670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99,95%</w:t>
            </w:r>
          </w:p>
        </w:tc>
      </w:tr>
      <w:tr w:rsidR="0041346D" w:rsidRPr="0041346D" w:rsidTr="0041346D">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single" w:sz="4" w:space="0" w:color="auto"/>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72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480"/>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Koloděje</w:t>
            </w:r>
          </w:p>
        </w:tc>
        <w:tc>
          <w:tcPr>
            <w:tcW w:w="5220"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Účelová </w:t>
            </w:r>
            <w:proofErr w:type="spellStart"/>
            <w:r w:rsidRPr="0041346D">
              <w:rPr>
                <w:rFonts w:ascii="Arial" w:eastAsia="Times New Roman" w:hAnsi="Arial" w:cs="Arial"/>
                <w:sz w:val="18"/>
                <w:szCs w:val="18"/>
              </w:rPr>
              <w:t>nein</w:t>
            </w:r>
            <w:proofErr w:type="spellEnd"/>
            <w:r w:rsidRPr="0041346D">
              <w:rPr>
                <w:rFonts w:ascii="Arial" w:eastAsia="Times New Roman" w:hAnsi="Arial" w:cs="Arial"/>
                <w:sz w:val="18"/>
                <w:szCs w:val="18"/>
              </w:rPr>
              <w:t>. dotace na úhradu fa z r.2014 na odstranění povodňových škod</w:t>
            </w:r>
          </w:p>
        </w:tc>
        <w:tc>
          <w:tcPr>
            <w:tcW w:w="3060" w:type="dxa"/>
            <w:tcBorders>
              <w:top w:val="single" w:sz="4" w:space="0" w:color="auto"/>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10/110 ze dne 26.11.2015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227 400</w:t>
            </w:r>
          </w:p>
        </w:tc>
        <w:tc>
          <w:tcPr>
            <w:tcW w:w="172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227 400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single" w:sz="8" w:space="0" w:color="auto"/>
              <w:right w:val="single" w:sz="4" w:space="0" w:color="auto"/>
            </w:tcBorders>
            <w:shd w:val="clear" w:color="auto" w:fill="auto"/>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single" w:sz="4" w:space="0" w:color="auto"/>
              <w:left w:val="nil"/>
              <w:bottom w:val="single" w:sz="8"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single" w:sz="4" w:space="0" w:color="auto"/>
              <w:left w:val="nil"/>
              <w:bottom w:val="single" w:sz="8"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720" w:type="dxa"/>
            <w:tcBorders>
              <w:top w:val="single" w:sz="4" w:space="0" w:color="auto"/>
              <w:left w:val="nil"/>
              <w:bottom w:val="single" w:sz="8"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8"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i/>
                <w:iCs/>
                <w:sz w:val="18"/>
                <w:szCs w:val="18"/>
              </w:rPr>
            </w:pPr>
            <w:r w:rsidRPr="0041346D">
              <w:rPr>
                <w:rFonts w:ascii="Arial" w:eastAsia="Times New Roman" w:hAnsi="Arial" w:cs="Arial"/>
                <w:b/>
                <w:bCs/>
                <w:i/>
                <w:iCs/>
                <w:sz w:val="18"/>
                <w:szCs w:val="18"/>
              </w:rPr>
              <w:t> </w:t>
            </w:r>
          </w:p>
        </w:tc>
        <w:tc>
          <w:tcPr>
            <w:tcW w:w="522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i/>
                <w:iCs/>
                <w:sz w:val="18"/>
                <w:szCs w:val="18"/>
              </w:rPr>
            </w:pPr>
            <w:r w:rsidRPr="0041346D">
              <w:rPr>
                <w:rFonts w:ascii="Arial" w:eastAsia="Times New Roman" w:hAnsi="Arial" w:cs="Arial"/>
                <w:b/>
                <w:bCs/>
                <w:i/>
                <w:iCs/>
                <w:sz w:val="18"/>
                <w:szCs w:val="18"/>
              </w:rPr>
              <w:t>Kapitola : 02 - Městská infrastruktura celkem</w:t>
            </w:r>
          </w:p>
        </w:tc>
        <w:tc>
          <w:tcPr>
            <w:tcW w:w="306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i/>
                <w:iCs/>
                <w:sz w:val="18"/>
                <w:szCs w:val="18"/>
              </w:rPr>
            </w:pPr>
            <w:r w:rsidRPr="0041346D">
              <w:rPr>
                <w:rFonts w:ascii="Arial" w:eastAsia="Times New Roman" w:hAnsi="Arial" w:cs="Arial"/>
                <w:b/>
                <w:bCs/>
                <w:i/>
                <w:iCs/>
                <w:sz w:val="18"/>
                <w:szCs w:val="18"/>
              </w:rPr>
              <w:t> </w:t>
            </w:r>
          </w:p>
        </w:tc>
        <w:tc>
          <w:tcPr>
            <w:tcW w:w="188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sz w:val="18"/>
                <w:szCs w:val="18"/>
              </w:rPr>
            </w:pPr>
            <w:r w:rsidRPr="0041346D">
              <w:rPr>
                <w:rFonts w:ascii="Arial" w:eastAsia="Times New Roman" w:hAnsi="Arial" w:cs="Arial"/>
                <w:b/>
                <w:bCs/>
                <w:i/>
                <w:iCs/>
                <w:sz w:val="18"/>
                <w:szCs w:val="18"/>
              </w:rPr>
              <w:t>14 473 100</w:t>
            </w:r>
          </w:p>
        </w:tc>
        <w:tc>
          <w:tcPr>
            <w:tcW w:w="172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sz w:val="18"/>
                <w:szCs w:val="18"/>
              </w:rPr>
            </w:pPr>
            <w:r w:rsidRPr="0041346D">
              <w:rPr>
                <w:rFonts w:ascii="Arial" w:eastAsia="Times New Roman" w:hAnsi="Arial" w:cs="Arial"/>
                <w:b/>
                <w:bCs/>
                <w:i/>
                <w:iCs/>
                <w:sz w:val="18"/>
                <w:szCs w:val="18"/>
              </w:rPr>
              <w:t>14 473 070</w:t>
            </w:r>
          </w:p>
        </w:tc>
        <w:tc>
          <w:tcPr>
            <w:tcW w:w="1320" w:type="dxa"/>
            <w:tcBorders>
              <w:top w:val="nil"/>
              <w:left w:val="nil"/>
              <w:bottom w:val="single" w:sz="8" w:space="0" w:color="auto"/>
              <w:right w:val="single" w:sz="8"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color w:val="000000"/>
                <w:sz w:val="18"/>
                <w:szCs w:val="18"/>
              </w:rPr>
            </w:pPr>
            <w:r w:rsidRPr="0041346D">
              <w:rPr>
                <w:rFonts w:ascii="Arial" w:eastAsia="Times New Roman" w:hAnsi="Arial" w:cs="Arial"/>
                <w:b/>
                <w:bCs/>
                <w:i/>
                <w:iCs/>
                <w:color w:val="000000"/>
                <w:sz w:val="18"/>
                <w:szCs w:val="18"/>
              </w:rPr>
              <w:t>100,00%</w:t>
            </w:r>
          </w:p>
        </w:tc>
      </w:tr>
    </w:tbl>
    <w:p w:rsidR="0041346D" w:rsidRDefault="0041346D" w:rsidP="00877253">
      <w:pPr>
        <w:jc w:val="both"/>
      </w:pPr>
    </w:p>
    <w:p w:rsidR="0041346D" w:rsidRDefault="0041346D" w:rsidP="00877253">
      <w:pPr>
        <w:jc w:val="both"/>
      </w:pPr>
    </w:p>
    <w:p w:rsidR="0041346D" w:rsidRDefault="0041346D" w:rsidP="00877253">
      <w:pPr>
        <w:jc w:val="both"/>
      </w:pPr>
    </w:p>
    <w:tbl>
      <w:tblPr>
        <w:tblW w:w="14860" w:type="dxa"/>
        <w:tblInd w:w="55" w:type="dxa"/>
        <w:tblCellMar>
          <w:left w:w="70" w:type="dxa"/>
          <w:right w:w="70" w:type="dxa"/>
        </w:tblCellMar>
        <w:tblLook w:val="04A0" w:firstRow="1" w:lastRow="0" w:firstColumn="1" w:lastColumn="0" w:noHBand="0" w:noVBand="1"/>
      </w:tblPr>
      <w:tblGrid>
        <w:gridCol w:w="1789"/>
        <w:gridCol w:w="5091"/>
        <w:gridCol w:w="3060"/>
        <w:gridCol w:w="1880"/>
        <w:gridCol w:w="1720"/>
        <w:gridCol w:w="1320"/>
      </w:tblGrid>
      <w:tr w:rsidR="0041346D" w:rsidRPr="0041346D" w:rsidTr="0041346D">
        <w:trPr>
          <w:trHeight w:val="495"/>
        </w:trPr>
        <w:tc>
          <w:tcPr>
            <w:tcW w:w="6880"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Kapitola: 03 - Doprava</w:t>
            </w:r>
          </w:p>
        </w:tc>
        <w:tc>
          <w:tcPr>
            <w:tcW w:w="306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r>
      <w:tr w:rsidR="0041346D" w:rsidRPr="0041346D" w:rsidTr="0041346D">
        <w:trPr>
          <w:trHeight w:val="255"/>
        </w:trPr>
        <w:tc>
          <w:tcPr>
            <w:tcW w:w="1789"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5091"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306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88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72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320" w:type="dxa"/>
            <w:tcBorders>
              <w:top w:val="nil"/>
              <w:left w:val="nil"/>
              <w:bottom w:val="nil"/>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v Kč</w:t>
            </w:r>
          </w:p>
        </w:tc>
      </w:tr>
      <w:tr w:rsidR="0041346D" w:rsidRPr="0041346D" w:rsidTr="0041346D">
        <w:trPr>
          <w:trHeight w:val="495"/>
        </w:trPr>
        <w:tc>
          <w:tcPr>
            <w:tcW w:w="178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 xml:space="preserve">MČ </w:t>
            </w:r>
          </w:p>
        </w:tc>
        <w:tc>
          <w:tcPr>
            <w:tcW w:w="5091"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název akce</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proofErr w:type="spellStart"/>
            <w:r w:rsidRPr="0041346D">
              <w:rPr>
                <w:rFonts w:ascii="Arial" w:eastAsia="Times New Roman" w:hAnsi="Arial" w:cs="Arial"/>
                <w:b/>
                <w:bCs/>
                <w:sz w:val="18"/>
                <w:szCs w:val="18"/>
              </w:rPr>
              <w:t>usn</w:t>
            </w:r>
            <w:proofErr w:type="spellEnd"/>
            <w:r w:rsidRPr="0041346D">
              <w:rPr>
                <w:rFonts w:ascii="Arial" w:eastAsia="Times New Roman" w:hAnsi="Arial" w:cs="Arial"/>
                <w:b/>
                <w:bCs/>
                <w:sz w:val="18"/>
                <w:szCs w:val="18"/>
              </w:rPr>
              <w:t>. ZHMP č. ze dne</w:t>
            </w:r>
          </w:p>
        </w:tc>
        <w:tc>
          <w:tcPr>
            <w:tcW w:w="1880" w:type="dxa"/>
            <w:tcBorders>
              <w:top w:val="single" w:sz="8" w:space="0" w:color="auto"/>
              <w:left w:val="nil"/>
              <w:bottom w:val="single" w:sz="8" w:space="0" w:color="auto"/>
              <w:right w:val="single" w:sz="4" w:space="0" w:color="auto"/>
            </w:tcBorders>
            <w:shd w:val="clear" w:color="000000" w:fill="C0C0C0"/>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poskytnuto dle usnesení</w:t>
            </w:r>
          </w:p>
        </w:tc>
        <w:tc>
          <w:tcPr>
            <w:tcW w:w="1720" w:type="dxa"/>
            <w:tcBorders>
              <w:top w:val="single" w:sz="8" w:space="0" w:color="auto"/>
              <w:left w:val="nil"/>
              <w:bottom w:val="single" w:sz="8" w:space="0" w:color="auto"/>
              <w:right w:val="single" w:sz="4" w:space="0" w:color="auto"/>
            </w:tcBorders>
            <w:shd w:val="clear" w:color="000000" w:fill="C0C0C0"/>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vyčerpáno do 31.12. 2015</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jc w:val="center"/>
              <w:rPr>
                <w:rFonts w:ascii="Arial" w:eastAsia="Times New Roman" w:hAnsi="Arial" w:cs="Arial"/>
                <w:b/>
                <w:bCs/>
                <w:sz w:val="18"/>
                <w:szCs w:val="18"/>
              </w:rPr>
            </w:pPr>
            <w:r w:rsidRPr="0041346D">
              <w:rPr>
                <w:rFonts w:ascii="Arial" w:eastAsia="Times New Roman" w:hAnsi="Arial" w:cs="Arial"/>
                <w:b/>
                <w:bCs/>
                <w:sz w:val="18"/>
                <w:szCs w:val="18"/>
              </w:rPr>
              <w:t>%</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Přední Kopanina</w:t>
            </w:r>
          </w:p>
        </w:tc>
        <w:tc>
          <w:tcPr>
            <w:tcW w:w="5091"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Oprava propadlé vozovky v ul. Do Roklí vč. úpravy křižovatky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25 410</w:t>
            </w:r>
          </w:p>
        </w:tc>
        <w:tc>
          <w:tcPr>
            <w:tcW w:w="1320" w:type="dxa"/>
            <w:tcBorders>
              <w:top w:val="nil"/>
              <w:left w:val="nil"/>
              <w:bottom w:val="nil"/>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6,35%</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091"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Lipence</w:t>
            </w:r>
          </w:p>
        </w:tc>
        <w:tc>
          <w:tcPr>
            <w:tcW w:w="5091"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Oprava nezpevněných cest</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11/7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250 000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0,00%</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Lipence</w:t>
            </w:r>
          </w:p>
        </w:tc>
        <w:tc>
          <w:tcPr>
            <w:tcW w:w="5091" w:type="dxa"/>
            <w:tcBorders>
              <w:top w:val="nil"/>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Instalace zpomalovacích pruhů</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11/7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36 518</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45,65%</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091"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Zličín</w:t>
            </w:r>
          </w:p>
        </w:tc>
        <w:tc>
          <w:tcPr>
            <w:tcW w:w="5091"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Oprava přemostění Zličín - Řepy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12/55 ze dne 17.12.2015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5 500 000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0,00%</w:t>
            </w:r>
          </w:p>
        </w:tc>
      </w:tr>
      <w:tr w:rsidR="0041346D" w:rsidRPr="0041346D" w:rsidTr="0041346D">
        <w:trPr>
          <w:trHeight w:val="240"/>
        </w:trPr>
        <w:tc>
          <w:tcPr>
            <w:tcW w:w="1789"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091"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789" w:type="dxa"/>
            <w:tcBorders>
              <w:top w:val="nil"/>
              <w:left w:val="single" w:sz="8" w:space="0" w:color="auto"/>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i/>
                <w:iCs/>
                <w:sz w:val="18"/>
                <w:szCs w:val="18"/>
              </w:rPr>
            </w:pPr>
            <w:r w:rsidRPr="0041346D">
              <w:rPr>
                <w:rFonts w:ascii="Arial" w:eastAsia="Times New Roman" w:hAnsi="Arial" w:cs="Arial"/>
                <w:i/>
                <w:iCs/>
                <w:sz w:val="18"/>
                <w:szCs w:val="18"/>
              </w:rPr>
              <w:t> </w:t>
            </w:r>
          </w:p>
        </w:tc>
        <w:tc>
          <w:tcPr>
            <w:tcW w:w="5091"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i/>
                <w:iCs/>
                <w:sz w:val="18"/>
                <w:szCs w:val="18"/>
              </w:rPr>
            </w:pPr>
            <w:r w:rsidRPr="0041346D">
              <w:rPr>
                <w:rFonts w:ascii="Arial" w:eastAsia="Times New Roman" w:hAnsi="Arial" w:cs="Arial"/>
                <w:b/>
                <w:bCs/>
                <w:i/>
                <w:iCs/>
                <w:sz w:val="18"/>
                <w:szCs w:val="18"/>
              </w:rPr>
              <w:t>Kapitola: 03 - Doprava celkem</w:t>
            </w:r>
          </w:p>
        </w:tc>
        <w:tc>
          <w:tcPr>
            <w:tcW w:w="306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i/>
                <w:iCs/>
                <w:sz w:val="18"/>
                <w:szCs w:val="18"/>
              </w:rPr>
            </w:pPr>
            <w:r w:rsidRPr="0041346D">
              <w:rPr>
                <w:rFonts w:ascii="Arial" w:eastAsia="Times New Roman" w:hAnsi="Arial" w:cs="Arial"/>
                <w:i/>
                <w:iCs/>
                <w:sz w:val="18"/>
                <w:szCs w:val="18"/>
              </w:rPr>
              <w:t> </w:t>
            </w:r>
          </w:p>
        </w:tc>
        <w:tc>
          <w:tcPr>
            <w:tcW w:w="188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sz w:val="18"/>
                <w:szCs w:val="18"/>
              </w:rPr>
            </w:pPr>
            <w:r w:rsidRPr="0041346D">
              <w:rPr>
                <w:rFonts w:ascii="Arial" w:eastAsia="Times New Roman" w:hAnsi="Arial" w:cs="Arial"/>
                <w:b/>
                <w:bCs/>
                <w:i/>
                <w:iCs/>
                <w:sz w:val="18"/>
                <w:szCs w:val="18"/>
              </w:rPr>
              <w:t>6 230 000</w:t>
            </w:r>
          </w:p>
        </w:tc>
        <w:tc>
          <w:tcPr>
            <w:tcW w:w="1720" w:type="dxa"/>
            <w:tcBorders>
              <w:top w:val="nil"/>
              <w:left w:val="nil"/>
              <w:bottom w:val="single" w:sz="8" w:space="0" w:color="auto"/>
              <w:right w:val="single" w:sz="4"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sz w:val="18"/>
                <w:szCs w:val="18"/>
              </w:rPr>
            </w:pPr>
            <w:r w:rsidRPr="0041346D">
              <w:rPr>
                <w:rFonts w:ascii="Arial" w:eastAsia="Times New Roman" w:hAnsi="Arial" w:cs="Arial"/>
                <w:b/>
                <w:bCs/>
                <w:i/>
                <w:iCs/>
                <w:sz w:val="18"/>
                <w:szCs w:val="18"/>
              </w:rPr>
              <w:t>61 928</w:t>
            </w:r>
          </w:p>
        </w:tc>
        <w:tc>
          <w:tcPr>
            <w:tcW w:w="1320" w:type="dxa"/>
            <w:tcBorders>
              <w:top w:val="nil"/>
              <w:left w:val="nil"/>
              <w:bottom w:val="single" w:sz="8" w:space="0" w:color="auto"/>
              <w:right w:val="single" w:sz="8"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color w:val="000000"/>
                <w:sz w:val="18"/>
                <w:szCs w:val="18"/>
              </w:rPr>
            </w:pPr>
            <w:r w:rsidRPr="0041346D">
              <w:rPr>
                <w:rFonts w:ascii="Arial" w:eastAsia="Times New Roman" w:hAnsi="Arial" w:cs="Arial"/>
                <w:b/>
                <w:bCs/>
                <w:i/>
                <w:iCs/>
                <w:color w:val="000000"/>
                <w:sz w:val="18"/>
                <w:szCs w:val="18"/>
              </w:rPr>
              <w:t>1,0%</w:t>
            </w:r>
          </w:p>
        </w:tc>
      </w:tr>
    </w:tbl>
    <w:p w:rsidR="0041346D" w:rsidRDefault="0041346D" w:rsidP="00877253">
      <w:pPr>
        <w:jc w:val="both"/>
      </w:pPr>
    </w:p>
    <w:p w:rsidR="0041346D" w:rsidRDefault="0041346D" w:rsidP="00877253">
      <w:pPr>
        <w:jc w:val="both"/>
      </w:pPr>
    </w:p>
    <w:p w:rsidR="0041346D" w:rsidRDefault="0041346D" w:rsidP="00877253">
      <w:pPr>
        <w:jc w:val="both"/>
      </w:pPr>
    </w:p>
    <w:tbl>
      <w:tblPr>
        <w:tblW w:w="14860" w:type="dxa"/>
        <w:tblInd w:w="55" w:type="dxa"/>
        <w:tblCellMar>
          <w:left w:w="70" w:type="dxa"/>
          <w:right w:w="70" w:type="dxa"/>
        </w:tblCellMar>
        <w:tblLook w:val="04A0" w:firstRow="1" w:lastRow="0" w:firstColumn="1" w:lastColumn="0" w:noHBand="0" w:noVBand="1"/>
      </w:tblPr>
      <w:tblGrid>
        <w:gridCol w:w="6880"/>
        <w:gridCol w:w="3060"/>
        <w:gridCol w:w="1880"/>
        <w:gridCol w:w="1720"/>
        <w:gridCol w:w="1320"/>
      </w:tblGrid>
      <w:tr w:rsidR="0041346D" w:rsidRPr="0041346D" w:rsidTr="0041346D">
        <w:trPr>
          <w:trHeight w:val="495"/>
        </w:trPr>
        <w:tc>
          <w:tcPr>
            <w:tcW w:w="6880" w:type="dxa"/>
            <w:tcBorders>
              <w:top w:val="single" w:sz="8" w:space="0" w:color="auto"/>
              <w:left w:val="single" w:sz="8" w:space="0" w:color="auto"/>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 xml:space="preserve">Kapitola: 04 Školství, mládež a samospráva </w:t>
            </w:r>
          </w:p>
        </w:tc>
        <w:tc>
          <w:tcPr>
            <w:tcW w:w="306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r>
    </w:tbl>
    <w:p w:rsidR="0041346D" w:rsidRDefault="0041346D" w:rsidP="00877253">
      <w:pPr>
        <w:jc w:val="both"/>
      </w:pPr>
    </w:p>
    <w:tbl>
      <w:tblPr>
        <w:tblW w:w="14860" w:type="dxa"/>
        <w:tblInd w:w="55" w:type="dxa"/>
        <w:tblCellMar>
          <w:left w:w="70" w:type="dxa"/>
          <w:right w:w="70" w:type="dxa"/>
        </w:tblCellMar>
        <w:tblLook w:val="04A0" w:firstRow="1" w:lastRow="0" w:firstColumn="1" w:lastColumn="0" w:noHBand="0" w:noVBand="1"/>
      </w:tblPr>
      <w:tblGrid>
        <w:gridCol w:w="1660"/>
        <w:gridCol w:w="5220"/>
        <w:gridCol w:w="3060"/>
        <w:gridCol w:w="1880"/>
        <w:gridCol w:w="1720"/>
        <w:gridCol w:w="1320"/>
      </w:tblGrid>
      <w:tr w:rsidR="0041346D" w:rsidRPr="0041346D" w:rsidTr="0041346D">
        <w:trPr>
          <w:trHeight w:val="255"/>
          <w:tblHeader/>
        </w:trPr>
        <w:tc>
          <w:tcPr>
            <w:tcW w:w="166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522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306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88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720" w:type="dxa"/>
            <w:tcBorders>
              <w:top w:val="nil"/>
              <w:left w:val="nil"/>
              <w:bottom w:val="nil"/>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p>
        </w:tc>
        <w:tc>
          <w:tcPr>
            <w:tcW w:w="1320" w:type="dxa"/>
            <w:tcBorders>
              <w:top w:val="nil"/>
              <w:left w:val="nil"/>
              <w:bottom w:val="nil"/>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v Kč</w:t>
            </w:r>
          </w:p>
        </w:tc>
      </w:tr>
      <w:tr w:rsidR="0041346D" w:rsidRPr="0041346D" w:rsidTr="0041346D">
        <w:trPr>
          <w:trHeight w:val="495"/>
          <w:tblHeader/>
        </w:trPr>
        <w:tc>
          <w:tcPr>
            <w:tcW w:w="166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 xml:space="preserve">MČ </w:t>
            </w:r>
          </w:p>
        </w:tc>
        <w:tc>
          <w:tcPr>
            <w:tcW w:w="5220"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název akce</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sz w:val="18"/>
                <w:szCs w:val="18"/>
              </w:rPr>
            </w:pPr>
            <w:proofErr w:type="spellStart"/>
            <w:r w:rsidRPr="0041346D">
              <w:rPr>
                <w:rFonts w:ascii="Arial" w:eastAsia="Times New Roman" w:hAnsi="Arial" w:cs="Arial"/>
                <w:b/>
                <w:bCs/>
                <w:sz w:val="18"/>
                <w:szCs w:val="18"/>
              </w:rPr>
              <w:t>usn</w:t>
            </w:r>
            <w:proofErr w:type="spellEnd"/>
            <w:r w:rsidRPr="0041346D">
              <w:rPr>
                <w:rFonts w:ascii="Arial" w:eastAsia="Times New Roman" w:hAnsi="Arial" w:cs="Arial"/>
                <w:b/>
                <w:bCs/>
                <w:sz w:val="18"/>
                <w:szCs w:val="18"/>
              </w:rPr>
              <w:t>. ZHMP č. ze dne</w:t>
            </w:r>
          </w:p>
        </w:tc>
        <w:tc>
          <w:tcPr>
            <w:tcW w:w="1880" w:type="dxa"/>
            <w:tcBorders>
              <w:top w:val="single" w:sz="8" w:space="0" w:color="auto"/>
              <w:left w:val="nil"/>
              <w:bottom w:val="single" w:sz="8" w:space="0" w:color="auto"/>
              <w:right w:val="single" w:sz="4" w:space="0" w:color="auto"/>
            </w:tcBorders>
            <w:shd w:val="clear" w:color="000000" w:fill="C0C0C0"/>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poskytnuto dle usnesení</w:t>
            </w:r>
          </w:p>
        </w:tc>
        <w:tc>
          <w:tcPr>
            <w:tcW w:w="1720" w:type="dxa"/>
            <w:tcBorders>
              <w:top w:val="single" w:sz="8" w:space="0" w:color="auto"/>
              <w:left w:val="nil"/>
              <w:bottom w:val="single" w:sz="8" w:space="0" w:color="auto"/>
              <w:right w:val="single" w:sz="4" w:space="0" w:color="auto"/>
            </w:tcBorders>
            <w:shd w:val="clear" w:color="000000" w:fill="C0C0C0"/>
            <w:vAlign w:val="bottom"/>
            <w:hideMark/>
          </w:tcPr>
          <w:p w:rsidR="0041346D" w:rsidRPr="0041346D" w:rsidRDefault="0041346D" w:rsidP="0041346D">
            <w:pPr>
              <w:rPr>
                <w:rFonts w:ascii="Arial" w:eastAsia="Times New Roman" w:hAnsi="Arial" w:cs="Arial"/>
                <w:b/>
                <w:bCs/>
                <w:sz w:val="18"/>
                <w:szCs w:val="18"/>
              </w:rPr>
            </w:pPr>
            <w:r w:rsidRPr="0041346D">
              <w:rPr>
                <w:rFonts w:ascii="Arial" w:eastAsia="Times New Roman" w:hAnsi="Arial" w:cs="Arial"/>
                <w:b/>
                <w:bCs/>
                <w:sz w:val="18"/>
                <w:szCs w:val="18"/>
              </w:rPr>
              <w:t>vyčerpáno do 31.12. 2015</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jc w:val="center"/>
              <w:rPr>
                <w:rFonts w:ascii="Arial" w:eastAsia="Times New Roman" w:hAnsi="Arial" w:cs="Arial"/>
                <w:b/>
                <w:bCs/>
                <w:sz w:val="18"/>
                <w:szCs w:val="18"/>
              </w:rPr>
            </w:pPr>
            <w:r w:rsidRPr="0041346D">
              <w:rPr>
                <w:rFonts w:ascii="Arial" w:eastAsia="Times New Roman" w:hAnsi="Arial" w:cs="Arial"/>
                <w:b/>
                <w:bCs/>
                <w:sz w:val="18"/>
                <w:szCs w:val="18"/>
              </w:rPr>
              <w:t>%</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MŠ Národní - rekultivace dětského hřiště v Jirchářích</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1 500 000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404 556</w:t>
            </w:r>
          </w:p>
        </w:tc>
        <w:tc>
          <w:tcPr>
            <w:tcW w:w="1320" w:type="dxa"/>
            <w:tcBorders>
              <w:top w:val="nil"/>
              <w:left w:val="nil"/>
              <w:bottom w:val="nil"/>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26,97%</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Rekonstrukce elektrorozvodů v MŠ Ratibořická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1 000 000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1 000 000</w:t>
            </w:r>
          </w:p>
        </w:tc>
        <w:tc>
          <w:tcPr>
            <w:tcW w:w="1320" w:type="dxa"/>
            <w:tcBorders>
              <w:top w:val="single" w:sz="4" w:space="0" w:color="auto"/>
              <w:left w:val="nil"/>
              <w:bottom w:val="nil"/>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4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Křeslice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Dovybavení MŠ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500 000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ZŠ Resslova 10/308 - oprava střechy, oplechování a oprava říms</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2 500 000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2 500 000</w:t>
            </w:r>
          </w:p>
        </w:tc>
        <w:tc>
          <w:tcPr>
            <w:tcW w:w="1320" w:type="dxa"/>
            <w:tcBorders>
              <w:top w:val="nil"/>
              <w:left w:val="nil"/>
              <w:bottom w:val="nil"/>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Rozšíření kapacit ZŠ - obnova a vybavení učeben</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2 870 000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2 870 000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proofErr w:type="spellStart"/>
            <w:r w:rsidRPr="0041346D">
              <w:rPr>
                <w:rFonts w:ascii="Arial" w:eastAsia="Times New Roman" w:hAnsi="Arial" w:cs="Arial"/>
                <w:sz w:val="18"/>
                <w:szCs w:val="18"/>
              </w:rPr>
              <w:t>Nein</w:t>
            </w:r>
            <w:proofErr w:type="spellEnd"/>
            <w:r w:rsidRPr="0041346D">
              <w:rPr>
                <w:rFonts w:ascii="Arial" w:eastAsia="Times New Roman" w:hAnsi="Arial" w:cs="Arial"/>
                <w:sz w:val="18"/>
                <w:szCs w:val="18"/>
              </w:rPr>
              <w:t>. výdaje v souvislosti s rozšířením kapacity ZŠ a MŠ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450 000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450 000</w:t>
            </w:r>
          </w:p>
        </w:tc>
        <w:tc>
          <w:tcPr>
            <w:tcW w:w="1320" w:type="dxa"/>
            <w:tcBorders>
              <w:top w:val="nil"/>
              <w:left w:val="nil"/>
              <w:bottom w:val="nil"/>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Suchdol</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Rozšíření prostor pro výuku 1. st. ZŠ Mikoláše Alše</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4 040 000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4 040 000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Troja</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Oprava střechy ZŠ Trojská 110</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1 300 000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1 300 000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Celoměstské programy podpory vzdělávání - Program 1 - Podpora dalšího vzdělávání pedagogických pracovníků školy ve spolupráci s </w:t>
            </w:r>
            <w:proofErr w:type="spellStart"/>
            <w:r w:rsidRPr="0041346D">
              <w:rPr>
                <w:rFonts w:ascii="Arial" w:eastAsia="Times New Roman" w:hAnsi="Arial" w:cs="Arial"/>
                <w:sz w:val="18"/>
                <w:szCs w:val="18"/>
              </w:rPr>
              <w:t>PedF</w:t>
            </w:r>
            <w:proofErr w:type="spellEnd"/>
            <w:r w:rsidRPr="0041346D">
              <w:rPr>
                <w:rFonts w:ascii="Arial" w:eastAsia="Times New Roman" w:hAnsi="Arial" w:cs="Arial"/>
                <w:sz w:val="18"/>
                <w:szCs w:val="18"/>
              </w:rPr>
              <w:t xml:space="preserve"> UK a </w:t>
            </w:r>
            <w:proofErr w:type="spellStart"/>
            <w:r w:rsidRPr="0041346D">
              <w:rPr>
                <w:rFonts w:ascii="Arial" w:eastAsia="Times New Roman" w:hAnsi="Arial" w:cs="Arial"/>
                <w:sz w:val="18"/>
                <w:szCs w:val="18"/>
              </w:rPr>
              <w:t>British</w:t>
            </w:r>
            <w:proofErr w:type="spellEnd"/>
            <w:r w:rsidRPr="0041346D">
              <w:rPr>
                <w:rFonts w:ascii="Arial" w:eastAsia="Times New Roman" w:hAnsi="Arial" w:cs="Arial"/>
                <w:sz w:val="18"/>
                <w:szCs w:val="18"/>
              </w:rPr>
              <w:t xml:space="preserve"> </w:t>
            </w:r>
            <w:proofErr w:type="spellStart"/>
            <w:r w:rsidRPr="0041346D">
              <w:rPr>
                <w:rFonts w:ascii="Arial" w:eastAsia="Times New Roman" w:hAnsi="Arial" w:cs="Arial"/>
                <w:sz w:val="18"/>
                <w:szCs w:val="18"/>
              </w:rPr>
              <w:t>Council</w:t>
            </w:r>
            <w:proofErr w:type="spellEnd"/>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1- Podpora dalšího vzdělávání pedagogických pracovníků školy - studium pro koordinátora ICT</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16 000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16 000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1- Logopedický asistent</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16 500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16 500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Co dělat, když</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34 000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34 000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1- Bezpečná a zdravá škola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36 000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36 000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Celoměstské programy podpory vzdělávání - Program 2 - </w:t>
            </w:r>
            <w:proofErr w:type="spellStart"/>
            <w:r w:rsidRPr="0041346D">
              <w:rPr>
                <w:rFonts w:ascii="Arial" w:eastAsia="Times New Roman" w:hAnsi="Arial" w:cs="Arial"/>
                <w:sz w:val="18"/>
                <w:szCs w:val="18"/>
              </w:rPr>
              <w:t>English</w:t>
            </w:r>
            <w:proofErr w:type="spellEnd"/>
            <w:r w:rsidRPr="0041346D">
              <w:rPr>
                <w:rFonts w:ascii="Arial" w:eastAsia="Times New Roman" w:hAnsi="Arial" w:cs="Arial"/>
                <w:sz w:val="18"/>
                <w:szCs w:val="18"/>
              </w:rPr>
              <w:t xml:space="preserve"> </w:t>
            </w:r>
            <w:proofErr w:type="spellStart"/>
            <w:r w:rsidRPr="0041346D">
              <w:rPr>
                <w:rFonts w:ascii="Arial" w:eastAsia="Times New Roman" w:hAnsi="Arial" w:cs="Arial"/>
                <w:sz w:val="18"/>
                <w:szCs w:val="18"/>
              </w:rPr>
              <w:t>Maths</w:t>
            </w:r>
            <w:proofErr w:type="spellEnd"/>
            <w:r w:rsidRPr="0041346D">
              <w:rPr>
                <w:rFonts w:ascii="Arial" w:eastAsia="Times New Roman" w:hAnsi="Arial" w:cs="Arial"/>
                <w:sz w:val="18"/>
                <w:szCs w:val="18"/>
              </w:rPr>
              <w:t xml:space="preserve"> </w:t>
            </w:r>
            <w:proofErr w:type="spellStart"/>
            <w:r w:rsidRPr="0041346D">
              <w:rPr>
                <w:rFonts w:ascii="Arial" w:eastAsia="Times New Roman" w:hAnsi="Arial" w:cs="Arial"/>
                <w:sz w:val="18"/>
                <w:szCs w:val="18"/>
              </w:rPr>
              <w:t>Competition</w:t>
            </w:r>
            <w:proofErr w:type="spellEnd"/>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13 000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13 000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Handy Dandy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11 000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11 000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Šikula a šikulka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15 000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Cizí jazyk hravě</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27 000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27 000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lastRenderedPageBreak/>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Zvýšení a zkvalitnění úrovně čtenářské gramotnosti nadaných žáků ZŠ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96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Celoměstské programy podpory vzdělávání - Program 2 - Uspořádání pražského kola a zajištění účasti dětí z pražských škol na mezinárodní soutěži </w:t>
            </w:r>
            <w:proofErr w:type="spellStart"/>
            <w:r w:rsidRPr="0041346D">
              <w:rPr>
                <w:rFonts w:ascii="Arial" w:eastAsia="Times New Roman" w:hAnsi="Arial" w:cs="Arial"/>
                <w:sz w:val="18"/>
                <w:szCs w:val="18"/>
              </w:rPr>
              <w:t>MATHeatre</w:t>
            </w:r>
            <w:proofErr w:type="spellEnd"/>
            <w:r w:rsidRPr="0041346D">
              <w:rPr>
                <w:rFonts w:ascii="Arial" w:eastAsia="Times New Roman" w:hAnsi="Arial" w:cs="Arial"/>
                <w:sz w:val="18"/>
                <w:szCs w:val="18"/>
              </w:rPr>
              <w:t xml:space="preserve"> a </w:t>
            </w:r>
            <w:proofErr w:type="spellStart"/>
            <w:r w:rsidRPr="0041346D">
              <w:rPr>
                <w:rFonts w:ascii="Arial" w:eastAsia="Times New Roman" w:hAnsi="Arial" w:cs="Arial"/>
                <w:sz w:val="18"/>
                <w:szCs w:val="18"/>
              </w:rPr>
              <w:t>MATHFactor</w:t>
            </w:r>
            <w:proofErr w:type="spellEnd"/>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120 000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120 000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Chabry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Recitační soutěž "</w:t>
            </w:r>
            <w:proofErr w:type="spellStart"/>
            <w:r w:rsidRPr="0041346D">
              <w:rPr>
                <w:rFonts w:ascii="Arial" w:eastAsia="Times New Roman" w:hAnsi="Arial" w:cs="Arial"/>
                <w:sz w:val="18"/>
                <w:szCs w:val="18"/>
              </w:rPr>
              <w:t>Come</w:t>
            </w:r>
            <w:proofErr w:type="spellEnd"/>
            <w:r w:rsidRPr="0041346D">
              <w:rPr>
                <w:rFonts w:ascii="Arial" w:eastAsia="Times New Roman" w:hAnsi="Arial" w:cs="Arial"/>
                <w:sz w:val="18"/>
                <w:szCs w:val="18"/>
              </w:rPr>
              <w:t xml:space="preserve"> and Show"</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Praha 10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PST! Experimentujeme</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19 435</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97,18%</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Vědecký týden v ekocentru Chaloupky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Pedagogická inovace - nástroj podpory nadaných žáků</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Regionální kolo "mladý programátor 2015"</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15 000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2 - Soutěž pro šikovné děti se zájmem o angličtinu</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12 000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12 000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Celoměstské programy podpory vzdělávání - Program 4 - Chci Tě pochopit, snažím se...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45 000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4 - Mentorská podpora pedagogů FMŠ se speciální péčí Arabská 681/20, Praha 6 při práci s integrovanými dětmi</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96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4 - navazující vzdělávací kurz pro pedagogy FMŠ se speciální péčí Arabská 681/20, Praha 6 "využití metod a technik dramatické výchovy při práci s integrovanými dětmi"</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13 000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13 000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Celoměstské programy podpory vzdělávání - Program 4 - Podpora dětí se speciálními vzdělávacími potřebami formou </w:t>
            </w:r>
            <w:proofErr w:type="spellStart"/>
            <w:r w:rsidRPr="0041346D">
              <w:rPr>
                <w:rFonts w:ascii="Arial" w:eastAsia="Times New Roman" w:hAnsi="Arial" w:cs="Arial"/>
                <w:sz w:val="18"/>
                <w:szCs w:val="18"/>
              </w:rPr>
              <w:t>arteterapeutické</w:t>
            </w:r>
            <w:proofErr w:type="spellEnd"/>
            <w:r w:rsidRPr="0041346D">
              <w:rPr>
                <w:rFonts w:ascii="Arial" w:eastAsia="Times New Roman" w:hAnsi="Arial" w:cs="Arial"/>
                <w:sz w:val="18"/>
                <w:szCs w:val="18"/>
              </w:rPr>
              <w:t xml:space="preserve"> metody "Práce v hliněném poli"</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4 - Podpora dětí se speciálními vzdělávacími potřebami metodou Instrumentálního obohacení</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lastRenderedPageBreak/>
              <w:t>Praha 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4 - Centrum podpory a inkluze na ZŠ a MŠ Lyčkovo nám. Smysluplné školy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250 000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250 000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96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Chabry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4 - Individuální vzdělávací programy - tvorba, realizace, spolupráce školy a rodiny, materiální podpora při jejich plnění</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72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Celoměstské programy podpory vzdělávání - Program 4 - Rozvoj a zkvalitnění práce se žáky s SPU zařazenými v běžné třídě ZŠ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5/64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53 355</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88,93%</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2 399 700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2 399 700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4 478 700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4 478 700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1 640 700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1 640 700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4 110 500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4 079 420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99,24%</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510 800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510 800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4 942 100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4 942 100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Slivenec</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510 800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510 800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8 007 200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8 007 200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Lysolaje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190 100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190 100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Nebušice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392 000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392 000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Suchdol</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605 900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605 900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1 627 700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1 627 700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Troja</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59 400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59 400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2 910 600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2 887 777</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99,22%</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Ďáblice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71 300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71 300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Chabry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344 500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316 129</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91,76%</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1 057 300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1 057 300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2 673 200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2 524 378</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94,43%</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1 892 000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1 892 000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Šeberov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142 600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142 600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Újezd</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297 000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297 000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3 492 700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3 492 700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lastRenderedPageBreak/>
              <w:t>Libuš</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724 700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724 700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1 520 700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1 520 700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1 413 700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1 413 700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1 342 500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1 223 700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91,15%</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Měcholupy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166 300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165 077</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99,26%</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Dubeč</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570 200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570 200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Petrovice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71 300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71 300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546 500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546 500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Lipence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320 800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320 800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Lochkov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95 000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Zbraslav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380 200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380 200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Velká Chuchle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297 000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297 000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1 556 300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1 556 300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Zličín</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71 300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71 300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522 700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522 700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Čakovice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510 800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510 800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213 900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213 900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Vinoř</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83 200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83 200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617 700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617 700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712 800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712 800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795 900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795 900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273 300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273 300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5/61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142 600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142 600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1 927 400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1 927 400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2 726 300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2 726 300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3 382 900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1 692 700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50,04%</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6 697 100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6 697 100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506 000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506 000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3 924 000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3 924 000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Slivenec</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199 100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199 100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5 851 400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5 851 400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lastRenderedPageBreak/>
              <w:t>Lysolaje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174 300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174 300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Nebušice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225 600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225 600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Suchdol</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316 700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316 700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1 951 600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1 951 600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Troja</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92 000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92 000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5 590 600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5 590 600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Březiněves</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29 400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29 400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Ďáblice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332 200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332 200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Chabry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275 400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275 400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2 194 200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2 194 200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4 637 500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4 637 500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4 290 600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4 290 600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Újezd</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42 500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42 500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Šeberov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119 900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119 900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3 126 800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3 126 800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Libuš</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551 000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550 990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4 051 700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4 051 700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Řeporyje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192 800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192 800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2 337 000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2 337 000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Počernice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240 900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240 900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1 736 500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1 736 500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Měcholupy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134 600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134 600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Dubeč</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288 800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288 800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Petrovice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318 000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318 000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Štěrboholy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127 300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127 300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531 600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531 600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Lipence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185 000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185 000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Lochkov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38 600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38 600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Zbraslav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612 100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612 100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Velká Chuchle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228 100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228 100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1 441 200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1 441 200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Zličín</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129 200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129 200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1 056 600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1 056 600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lastRenderedPageBreak/>
              <w:t>Čakovice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665 100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665 100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445 400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445 400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Satalice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302 000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302 000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Vinoř</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321 600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321 600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1 207 800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1 207 800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700 800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350 500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50,01%</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Běchovice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192 400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192 400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331 400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331 400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87 600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87 600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701 700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701 700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Posílení mzdových </w:t>
            </w:r>
            <w:proofErr w:type="spellStart"/>
            <w:r w:rsidRPr="0041346D">
              <w:rPr>
                <w:rFonts w:ascii="Arial" w:eastAsia="Times New Roman" w:hAnsi="Arial" w:cs="Arial"/>
                <w:sz w:val="18"/>
                <w:szCs w:val="18"/>
              </w:rPr>
              <w:t>prostř</w:t>
            </w:r>
            <w:proofErr w:type="spellEnd"/>
            <w:r w:rsidRPr="0041346D">
              <w:rPr>
                <w:rFonts w:ascii="Arial" w:eastAsia="Times New Roman" w:hAnsi="Arial" w:cs="Arial"/>
                <w:sz w:val="18"/>
                <w:szCs w:val="18"/>
              </w:rPr>
              <w:t xml:space="preserve">.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obec. školství na území HLMP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6/40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241 400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241 400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ZŠ Ratibořická - zateplení tělocvičny</w:t>
            </w:r>
          </w:p>
        </w:tc>
        <w:tc>
          <w:tcPr>
            <w:tcW w:w="306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7/13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18 800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18 800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MŠ U Rybníčku - snížení energetické náročnosti</w:t>
            </w:r>
          </w:p>
        </w:tc>
        <w:tc>
          <w:tcPr>
            <w:tcW w:w="306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7/13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3 400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3</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Příspěvek na provoz - </w:t>
            </w:r>
            <w:proofErr w:type="spellStart"/>
            <w:r w:rsidRPr="0041346D">
              <w:rPr>
                <w:rFonts w:ascii="Arial" w:eastAsia="Times New Roman" w:hAnsi="Arial" w:cs="Arial"/>
                <w:sz w:val="18"/>
                <w:szCs w:val="18"/>
              </w:rPr>
              <w:t>pl</w:t>
            </w:r>
            <w:proofErr w:type="spellEnd"/>
            <w:r w:rsidRPr="0041346D">
              <w:rPr>
                <w:rFonts w:ascii="Arial" w:eastAsia="Times New Roman" w:hAnsi="Arial" w:cs="Arial"/>
                <w:sz w:val="18"/>
                <w:szCs w:val="18"/>
              </w:rPr>
              <w:t>. bazén SARA Pražačka</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7/88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430 000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430 000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Příspěvek na provoz - </w:t>
            </w:r>
            <w:proofErr w:type="spellStart"/>
            <w:r w:rsidRPr="0041346D">
              <w:rPr>
                <w:rFonts w:ascii="Arial" w:eastAsia="Times New Roman" w:hAnsi="Arial" w:cs="Arial"/>
                <w:sz w:val="18"/>
                <w:szCs w:val="18"/>
              </w:rPr>
              <w:t>pl</w:t>
            </w:r>
            <w:proofErr w:type="spellEnd"/>
            <w:r w:rsidRPr="0041346D">
              <w:rPr>
                <w:rFonts w:ascii="Arial" w:eastAsia="Times New Roman" w:hAnsi="Arial" w:cs="Arial"/>
                <w:sz w:val="18"/>
                <w:szCs w:val="18"/>
              </w:rPr>
              <w:t>. bazén ZŠ a MŠ Weberova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7/88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300 000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300 000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Granty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Volného času dětí a mládeže</w:t>
            </w:r>
          </w:p>
        </w:tc>
        <w:tc>
          <w:tcPr>
            <w:tcW w:w="3060" w:type="dxa"/>
            <w:tcBorders>
              <w:top w:val="single" w:sz="4" w:space="0" w:color="auto"/>
              <w:left w:val="nil"/>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8/57 ze dne 18.6.2015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188 900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168 750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89,33%</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Granty v </w:t>
            </w:r>
            <w:proofErr w:type="spellStart"/>
            <w:r w:rsidRPr="0041346D">
              <w:rPr>
                <w:rFonts w:ascii="Arial" w:eastAsia="Times New Roman" w:hAnsi="Arial" w:cs="Arial"/>
                <w:sz w:val="18"/>
                <w:szCs w:val="18"/>
              </w:rPr>
              <w:t>obl</w:t>
            </w:r>
            <w:proofErr w:type="spellEnd"/>
            <w:r w:rsidRPr="0041346D">
              <w:rPr>
                <w:rFonts w:ascii="Arial" w:eastAsia="Times New Roman" w:hAnsi="Arial" w:cs="Arial"/>
                <w:sz w:val="18"/>
                <w:szCs w:val="18"/>
              </w:rPr>
              <w:t>. Volného času dětí a mládeže</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8/57 ze dne 18.6.2015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5 000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ZŠ Kunratice - rozšíření kapacity II. Etapa - vybavení šatnového centra ZŠ</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9/29 ze dne 10.9.2015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622 500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622 500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Březiněves</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MŠ - dostavba II. Etapy - vybavení tříd a kuchyně mateřské školy</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9/31 ze dne 10.9.2015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8 000 000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2 984 815</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37,31%</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1 288 900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1 288 900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2 375 900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2 375 900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908 900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908 900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2 334 400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2 270 624</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97,27%</w:t>
            </w:r>
          </w:p>
        </w:tc>
      </w:tr>
      <w:tr w:rsidR="0041346D" w:rsidRPr="0041346D" w:rsidTr="00B3215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178 200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178 200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5</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single" w:sz="4" w:space="0" w:color="auto"/>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2 655 300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2 655 300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B3215A">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lastRenderedPageBreak/>
              <w:t>Slivenec</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single" w:sz="4" w:space="0" w:color="auto"/>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285 100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285 100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4 520 000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4 520 000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Lysolaje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136 600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136 600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Nebušice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231 700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231 700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Suchdol</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261 300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261 300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1 075 200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1 075 200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Troja</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29 700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29 700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1 884 300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1 760 670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93,44%</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Ďáblice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35 600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35 600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Chabry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148 500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101 000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68,01%</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784 100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784 100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1 603 800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1 603 800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1 116 600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1 116 600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Šeberov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106 900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106 900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Újezd</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106 900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106 900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2 055 200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2 055 200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Libuš</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475 200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475 200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1 152 500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1 093 100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94,85%</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Řeporyje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41 600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41 600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944 500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944 500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677 100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677 100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Dolní Měcholupy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118 800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118 800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Dubeč</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261 400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261 400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Petrovice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89 100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89 100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237 600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237 600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Lipence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Lochkov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Zbraslav</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160 300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129 371</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80,71%</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Velká Chuchle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207 900</w:t>
            </w:r>
          </w:p>
        </w:tc>
        <w:tc>
          <w:tcPr>
            <w:tcW w:w="1720" w:type="dxa"/>
            <w:tcBorders>
              <w:top w:val="nil"/>
              <w:left w:val="single" w:sz="4" w:space="0" w:color="auto"/>
              <w:bottom w:val="single" w:sz="4" w:space="0" w:color="auto"/>
              <w:right w:val="single" w:sz="4" w:space="0" w:color="auto"/>
            </w:tcBorders>
            <w:shd w:val="clear" w:color="000000" w:fill="FFFFFF"/>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206 878</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99,51%</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908 800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885 000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97,38%</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Zličín</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41 600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41 600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362 300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362 300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Čakovice</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single" w:sz="4" w:space="0" w:color="auto"/>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201 900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201 900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B3215A">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lastRenderedPageBreak/>
              <w:t>Praha 19</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single" w:sz="4" w:space="0" w:color="auto"/>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160 400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160 319</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99,95%</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Satalice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41 600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Vinoř</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41 600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41 600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403 900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403 900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516 800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516 800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427 700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427 700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83 200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83 200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10/3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142 500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142 500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40"/>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Vrácené nevyčerpané </w:t>
            </w:r>
            <w:proofErr w:type="spellStart"/>
            <w:r w:rsidRPr="0041346D">
              <w:rPr>
                <w:rFonts w:ascii="Arial" w:eastAsia="Times New Roman" w:hAnsi="Arial" w:cs="Arial"/>
                <w:sz w:val="18"/>
                <w:szCs w:val="18"/>
              </w:rPr>
              <w:t>nein</w:t>
            </w:r>
            <w:proofErr w:type="spellEnd"/>
            <w:r w:rsidRPr="0041346D">
              <w:rPr>
                <w:rFonts w:ascii="Arial" w:eastAsia="Times New Roman" w:hAnsi="Arial" w:cs="Arial"/>
                <w:sz w:val="18"/>
                <w:szCs w:val="18"/>
              </w:rPr>
              <w:t>. dotace určené na posílení MP</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10/4 ze dne 22.10.2015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-18 800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MŠ Ratibořická - zateplení 2. etapa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10/108 ze dne 26.11.2015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1 800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xml:space="preserve">DDM - Horní Počernice - snížení energetické náročnosti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10/108 ze dne 26.11.2015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1 200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1 200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single" w:sz="4" w:space="0" w:color="auto"/>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MŠ - Chodovická - snížení energetické náročnosti</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10/108 ze dne 26.11.2015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Březiněves</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Vybavení MŠ Březiněves</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11/7 ze dne 26.11.2015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3 000 000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Rozšíření kapacity MŠ Klánovice</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11/23 ze dne 26.11.2015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135 500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-35 600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-35 600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-83 100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-83 100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-17 800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-17 800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-23 800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-23 800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Integrace žáků - asistenti pedagoga</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11/3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72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-47 500</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100,00%</w:t>
            </w:r>
          </w:p>
        </w:tc>
      </w:tr>
      <w:tr w:rsidR="0041346D" w:rsidRPr="0041346D" w:rsidTr="0041346D">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480"/>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Čakovice</w:t>
            </w:r>
          </w:p>
        </w:tc>
        <w:tc>
          <w:tcPr>
            <w:tcW w:w="5220" w:type="dxa"/>
            <w:tcBorders>
              <w:top w:val="nil"/>
              <w:left w:val="nil"/>
              <w:bottom w:val="nil"/>
              <w:right w:val="single" w:sz="4" w:space="0" w:color="auto"/>
            </w:tcBorders>
            <w:shd w:val="clear" w:color="auto" w:fill="auto"/>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Nástavba a rekonstrukce budovy Dyjská 715 pro rozšíření kapacity ZŠ Dr. E. Beneše</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ZHMP 12/22 ze dne 17.12.2015</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jc w:val="right"/>
              <w:rPr>
                <w:rFonts w:ascii="Arial" w:eastAsia="Times New Roman" w:hAnsi="Arial" w:cs="Arial"/>
                <w:sz w:val="18"/>
                <w:szCs w:val="18"/>
              </w:rPr>
            </w:pPr>
            <w:r w:rsidRPr="0041346D">
              <w:rPr>
                <w:rFonts w:ascii="Arial" w:eastAsia="Times New Roman" w:hAnsi="Arial" w:cs="Arial"/>
                <w:sz w:val="18"/>
                <w:szCs w:val="18"/>
              </w:rPr>
              <w:t>4 759 000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2 155 325</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jc w:val="right"/>
              <w:rPr>
                <w:rFonts w:ascii="Arial" w:eastAsia="Times New Roman" w:hAnsi="Arial" w:cs="Arial"/>
                <w:color w:val="000000"/>
                <w:sz w:val="18"/>
                <w:szCs w:val="18"/>
              </w:rPr>
            </w:pPr>
            <w:r w:rsidRPr="0041346D">
              <w:rPr>
                <w:rFonts w:ascii="Arial" w:eastAsia="Times New Roman" w:hAnsi="Arial" w:cs="Arial"/>
                <w:color w:val="000000"/>
                <w:sz w:val="18"/>
                <w:szCs w:val="18"/>
              </w:rPr>
              <w:t>45,29%</w:t>
            </w:r>
          </w:p>
        </w:tc>
      </w:tr>
      <w:tr w:rsidR="0041346D" w:rsidRPr="0041346D" w:rsidTr="0041346D">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880" w:type="dxa"/>
            <w:tcBorders>
              <w:top w:val="nil"/>
              <w:left w:val="nil"/>
              <w:bottom w:val="single" w:sz="4" w:space="0" w:color="auto"/>
              <w:right w:val="nil"/>
            </w:tcBorders>
            <w:shd w:val="clear" w:color="auto" w:fill="auto"/>
            <w:noWrap/>
            <w:vAlign w:val="bottom"/>
            <w:hideMark/>
          </w:tcPr>
          <w:p w:rsidR="0041346D" w:rsidRPr="0041346D" w:rsidRDefault="0041346D" w:rsidP="0041346D">
            <w:pPr>
              <w:rPr>
                <w:rFonts w:ascii="Arial" w:eastAsia="Times New Roman" w:hAnsi="Arial" w:cs="Arial"/>
                <w:sz w:val="18"/>
                <w:szCs w:val="18"/>
              </w:rPr>
            </w:pPr>
            <w:r w:rsidRPr="0041346D">
              <w:rPr>
                <w:rFonts w:ascii="Arial" w:eastAsia="Times New Roman" w:hAnsi="Arial" w:cs="Arial"/>
                <w:sz w:val="18"/>
                <w:szCs w:val="18"/>
              </w:rPr>
              <w:t> </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41346D" w:rsidRPr="0041346D" w:rsidRDefault="0041346D" w:rsidP="0041346D">
            <w:pPr>
              <w:rPr>
                <w:rFonts w:ascii="Arial" w:eastAsia="Times New Roman" w:hAnsi="Arial" w:cs="Arial"/>
                <w:color w:val="000000"/>
                <w:sz w:val="18"/>
                <w:szCs w:val="18"/>
              </w:rPr>
            </w:pPr>
            <w:r w:rsidRPr="0041346D">
              <w:rPr>
                <w:rFonts w:ascii="Arial" w:eastAsia="Times New Roman" w:hAnsi="Arial" w:cs="Arial"/>
                <w:color w:val="000000"/>
                <w:sz w:val="18"/>
                <w:szCs w:val="18"/>
              </w:rPr>
              <w:t> </w:t>
            </w:r>
          </w:p>
        </w:tc>
      </w:tr>
      <w:tr w:rsidR="0041346D" w:rsidRPr="0041346D" w:rsidTr="0041346D">
        <w:trPr>
          <w:trHeight w:val="255"/>
        </w:trPr>
        <w:tc>
          <w:tcPr>
            <w:tcW w:w="1660" w:type="dxa"/>
            <w:tcBorders>
              <w:top w:val="single" w:sz="8" w:space="0" w:color="auto"/>
              <w:left w:val="single" w:sz="8" w:space="0" w:color="auto"/>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i/>
                <w:iCs/>
                <w:sz w:val="18"/>
                <w:szCs w:val="18"/>
              </w:rPr>
            </w:pPr>
            <w:r w:rsidRPr="0041346D">
              <w:rPr>
                <w:rFonts w:ascii="Arial" w:eastAsia="Times New Roman" w:hAnsi="Arial" w:cs="Arial"/>
                <w:i/>
                <w:iCs/>
                <w:sz w:val="18"/>
                <w:szCs w:val="18"/>
              </w:rPr>
              <w:t> </w:t>
            </w:r>
          </w:p>
        </w:tc>
        <w:tc>
          <w:tcPr>
            <w:tcW w:w="522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41346D" w:rsidRPr="0041346D" w:rsidRDefault="0041346D" w:rsidP="0041346D">
            <w:pPr>
              <w:rPr>
                <w:rFonts w:ascii="Arial" w:eastAsia="Times New Roman" w:hAnsi="Arial" w:cs="Arial"/>
                <w:b/>
                <w:bCs/>
                <w:i/>
                <w:iCs/>
                <w:sz w:val="18"/>
                <w:szCs w:val="18"/>
              </w:rPr>
            </w:pPr>
            <w:r w:rsidRPr="0041346D">
              <w:rPr>
                <w:rFonts w:ascii="Arial" w:eastAsia="Times New Roman" w:hAnsi="Arial" w:cs="Arial"/>
                <w:b/>
                <w:bCs/>
                <w:i/>
                <w:iCs/>
                <w:sz w:val="18"/>
                <w:szCs w:val="18"/>
              </w:rPr>
              <w:t>Kapitola: 04 Školství, mládež a samospráva celkem</w:t>
            </w:r>
          </w:p>
        </w:tc>
        <w:tc>
          <w:tcPr>
            <w:tcW w:w="3060" w:type="dxa"/>
            <w:tcBorders>
              <w:top w:val="single" w:sz="8" w:space="0" w:color="auto"/>
              <w:left w:val="nil"/>
              <w:bottom w:val="single" w:sz="8" w:space="0" w:color="auto"/>
              <w:right w:val="nil"/>
            </w:tcBorders>
            <w:shd w:val="clear" w:color="000000" w:fill="C0C0C0"/>
            <w:noWrap/>
            <w:vAlign w:val="bottom"/>
            <w:hideMark/>
          </w:tcPr>
          <w:p w:rsidR="0041346D" w:rsidRPr="0041346D" w:rsidRDefault="0041346D" w:rsidP="0041346D">
            <w:pPr>
              <w:rPr>
                <w:rFonts w:ascii="Arial" w:eastAsia="Times New Roman" w:hAnsi="Arial" w:cs="Arial"/>
                <w:i/>
                <w:iCs/>
                <w:sz w:val="18"/>
                <w:szCs w:val="18"/>
              </w:rPr>
            </w:pPr>
            <w:r w:rsidRPr="0041346D">
              <w:rPr>
                <w:rFonts w:ascii="Arial" w:eastAsia="Times New Roman" w:hAnsi="Arial" w:cs="Arial"/>
                <w:i/>
                <w:iCs/>
                <w:sz w:val="18"/>
                <w:szCs w:val="18"/>
              </w:rPr>
              <w:t> </w:t>
            </w:r>
          </w:p>
        </w:tc>
        <w:tc>
          <w:tcPr>
            <w:tcW w:w="188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sz w:val="18"/>
                <w:szCs w:val="18"/>
              </w:rPr>
            </w:pPr>
            <w:r w:rsidRPr="0041346D">
              <w:rPr>
                <w:rFonts w:ascii="Arial" w:eastAsia="Times New Roman" w:hAnsi="Arial" w:cs="Arial"/>
                <w:b/>
                <w:bCs/>
                <w:i/>
                <w:iCs/>
                <w:sz w:val="18"/>
                <w:szCs w:val="18"/>
              </w:rPr>
              <w:t>187 691 300</w:t>
            </w:r>
          </w:p>
        </w:tc>
        <w:tc>
          <w:tcPr>
            <w:tcW w:w="1720" w:type="dxa"/>
            <w:tcBorders>
              <w:top w:val="single" w:sz="8" w:space="0" w:color="auto"/>
              <w:left w:val="nil"/>
              <w:bottom w:val="single" w:sz="8" w:space="0" w:color="auto"/>
              <w:right w:val="single" w:sz="4"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sz w:val="18"/>
                <w:szCs w:val="18"/>
              </w:rPr>
            </w:pPr>
            <w:r w:rsidRPr="0041346D">
              <w:rPr>
                <w:rFonts w:ascii="Arial" w:eastAsia="Times New Roman" w:hAnsi="Arial" w:cs="Arial"/>
                <w:b/>
                <w:bCs/>
                <w:i/>
                <w:iCs/>
                <w:sz w:val="18"/>
                <w:szCs w:val="18"/>
              </w:rPr>
              <w:t>173 049 569</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41346D" w:rsidRPr="0041346D" w:rsidRDefault="0041346D" w:rsidP="0041346D">
            <w:pPr>
              <w:jc w:val="right"/>
              <w:rPr>
                <w:rFonts w:ascii="Arial" w:eastAsia="Times New Roman" w:hAnsi="Arial" w:cs="Arial"/>
                <w:b/>
                <w:bCs/>
                <w:i/>
                <w:iCs/>
                <w:color w:val="000000"/>
                <w:sz w:val="18"/>
                <w:szCs w:val="18"/>
              </w:rPr>
            </w:pPr>
            <w:r w:rsidRPr="0041346D">
              <w:rPr>
                <w:rFonts w:ascii="Arial" w:eastAsia="Times New Roman" w:hAnsi="Arial" w:cs="Arial"/>
                <w:b/>
                <w:bCs/>
                <w:i/>
                <w:iCs/>
                <w:color w:val="000000"/>
                <w:sz w:val="18"/>
                <w:szCs w:val="18"/>
              </w:rPr>
              <w:t>92,20%</w:t>
            </w:r>
          </w:p>
        </w:tc>
      </w:tr>
    </w:tbl>
    <w:p w:rsidR="00B3215A" w:rsidRDefault="00B3215A" w:rsidP="00877253">
      <w:pPr>
        <w:jc w:val="both"/>
      </w:pPr>
      <w:r>
        <w:br w:type="page"/>
      </w:r>
    </w:p>
    <w:p w:rsidR="00EC6227" w:rsidRDefault="00EC6227" w:rsidP="00877253">
      <w:pPr>
        <w:jc w:val="both"/>
      </w:pPr>
    </w:p>
    <w:tbl>
      <w:tblPr>
        <w:tblW w:w="14860" w:type="dxa"/>
        <w:tblInd w:w="55" w:type="dxa"/>
        <w:tblCellMar>
          <w:left w:w="70" w:type="dxa"/>
          <w:right w:w="70" w:type="dxa"/>
        </w:tblCellMar>
        <w:tblLook w:val="04A0" w:firstRow="1" w:lastRow="0" w:firstColumn="1" w:lastColumn="0" w:noHBand="0" w:noVBand="1"/>
      </w:tblPr>
      <w:tblGrid>
        <w:gridCol w:w="6880"/>
        <w:gridCol w:w="3060"/>
        <w:gridCol w:w="1880"/>
        <w:gridCol w:w="1720"/>
        <w:gridCol w:w="1320"/>
      </w:tblGrid>
      <w:tr w:rsidR="00EC6227" w:rsidRPr="00EC6227" w:rsidTr="00EC6227">
        <w:trPr>
          <w:trHeight w:val="495"/>
        </w:trPr>
        <w:tc>
          <w:tcPr>
            <w:tcW w:w="6880" w:type="dxa"/>
            <w:tcBorders>
              <w:top w:val="single" w:sz="8" w:space="0" w:color="auto"/>
              <w:left w:val="single" w:sz="8" w:space="0" w:color="auto"/>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05 - Zdravotnictví a sociální oblast</w:t>
            </w:r>
          </w:p>
        </w:tc>
        <w:tc>
          <w:tcPr>
            <w:tcW w:w="306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r>
    </w:tbl>
    <w:p w:rsidR="00EC6227" w:rsidRDefault="00EC6227" w:rsidP="00877253">
      <w:pPr>
        <w:jc w:val="both"/>
      </w:pPr>
    </w:p>
    <w:tbl>
      <w:tblPr>
        <w:tblW w:w="14860" w:type="dxa"/>
        <w:tblInd w:w="55" w:type="dxa"/>
        <w:tblCellMar>
          <w:left w:w="70" w:type="dxa"/>
          <w:right w:w="70" w:type="dxa"/>
        </w:tblCellMar>
        <w:tblLook w:val="04A0" w:firstRow="1" w:lastRow="0" w:firstColumn="1" w:lastColumn="0" w:noHBand="0" w:noVBand="1"/>
      </w:tblPr>
      <w:tblGrid>
        <w:gridCol w:w="1660"/>
        <w:gridCol w:w="5220"/>
        <w:gridCol w:w="3060"/>
        <w:gridCol w:w="1880"/>
        <w:gridCol w:w="1720"/>
        <w:gridCol w:w="1320"/>
      </w:tblGrid>
      <w:tr w:rsidR="00EC6227" w:rsidRPr="00EC6227" w:rsidTr="00EC6227">
        <w:trPr>
          <w:trHeight w:val="255"/>
          <w:tblHeader/>
        </w:trPr>
        <w:tc>
          <w:tcPr>
            <w:tcW w:w="166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522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306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88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72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320" w:type="dxa"/>
            <w:tcBorders>
              <w:top w:val="nil"/>
              <w:left w:val="nil"/>
              <w:bottom w:val="nil"/>
              <w:right w:val="nil"/>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v Kč</w:t>
            </w:r>
          </w:p>
        </w:tc>
      </w:tr>
      <w:tr w:rsidR="00EC6227" w:rsidRPr="00EC6227" w:rsidTr="00EC6227">
        <w:trPr>
          <w:trHeight w:val="495"/>
          <w:tblHeader/>
        </w:trPr>
        <w:tc>
          <w:tcPr>
            <w:tcW w:w="166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 xml:space="preserve">MČ </w:t>
            </w:r>
          </w:p>
        </w:tc>
        <w:tc>
          <w:tcPr>
            <w:tcW w:w="522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název akce</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proofErr w:type="spellStart"/>
            <w:r w:rsidRPr="00EC6227">
              <w:rPr>
                <w:rFonts w:ascii="Arial" w:eastAsia="Times New Roman" w:hAnsi="Arial" w:cs="Arial"/>
                <w:b/>
                <w:bCs/>
                <w:sz w:val="18"/>
                <w:szCs w:val="18"/>
              </w:rPr>
              <w:t>usn</w:t>
            </w:r>
            <w:proofErr w:type="spellEnd"/>
            <w:r w:rsidRPr="00EC6227">
              <w:rPr>
                <w:rFonts w:ascii="Arial" w:eastAsia="Times New Roman" w:hAnsi="Arial" w:cs="Arial"/>
                <w:b/>
                <w:bCs/>
                <w:sz w:val="18"/>
                <w:szCs w:val="18"/>
              </w:rPr>
              <w:t>. ZHMP č. ze dne</w:t>
            </w:r>
          </w:p>
        </w:tc>
        <w:tc>
          <w:tcPr>
            <w:tcW w:w="1880" w:type="dxa"/>
            <w:tcBorders>
              <w:top w:val="single" w:sz="8" w:space="0" w:color="auto"/>
              <w:left w:val="nil"/>
              <w:bottom w:val="single" w:sz="8"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poskytnuto dle usnesení</w:t>
            </w:r>
          </w:p>
        </w:tc>
        <w:tc>
          <w:tcPr>
            <w:tcW w:w="1720" w:type="dxa"/>
            <w:tcBorders>
              <w:top w:val="single" w:sz="8" w:space="0" w:color="auto"/>
              <w:left w:val="nil"/>
              <w:bottom w:val="single" w:sz="8"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vyčerpáno do 31.12. 2015</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jc w:val="center"/>
              <w:rPr>
                <w:rFonts w:ascii="Arial" w:eastAsia="Times New Roman" w:hAnsi="Arial" w:cs="Arial"/>
                <w:b/>
                <w:bCs/>
                <w:sz w:val="18"/>
                <w:szCs w:val="18"/>
              </w:rPr>
            </w:pPr>
            <w:r w:rsidRPr="00EC6227">
              <w:rPr>
                <w:rFonts w:ascii="Arial" w:eastAsia="Times New Roman" w:hAnsi="Arial" w:cs="Arial"/>
                <w:b/>
                <w:bCs/>
                <w:sz w:val="18"/>
                <w:szCs w:val="18"/>
              </w:rPr>
              <w:t>%</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Integrovaný sociální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2 500 000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2 500 000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Běchovice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Příspěvek na provoz Centra soc. služeb Běchovice</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1 500 000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1 500 000</w:t>
            </w:r>
          </w:p>
        </w:tc>
        <w:tc>
          <w:tcPr>
            <w:tcW w:w="1320" w:type="dxa"/>
            <w:tcBorders>
              <w:top w:val="nil"/>
              <w:left w:val="nil"/>
              <w:bottom w:val="nil"/>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Nebušice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Příspěvek na provoz Centra soc. služeb Nebušice</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5/12 ze dne 26.3.2015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1 500 000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1 500 000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 A soc. oblast na provoz Integračního centra Zahrada</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6/38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5 000 000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5 000 000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Rehabilitační péče - fyzioterapie, ergoterapie</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7/75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LDN doma</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7/75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Rehabilitací k zachování kvality života</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7/75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Letní slavnosti pro seniory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7/75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373 000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373 000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328 000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129 000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129 000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183 000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386 000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386 000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225 900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225 900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348 800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344 800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98,85%</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4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42 400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42 400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Praha 20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79 400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79 400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12 900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12 900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Kolovraty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Libuš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30 600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30 600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Lipence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Velká Chuchle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 program</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7/76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37 600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94,00%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57 700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12,13%</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6 600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65,35%</w:t>
            </w:r>
          </w:p>
        </w:tc>
      </w:tr>
      <w:tr w:rsidR="00EC6227" w:rsidRPr="00EC6227" w:rsidTr="00EC6227">
        <w:trPr>
          <w:trHeight w:val="24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Zdravé město Praha 2015 - III. program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7/77 ze dne 28.5.2015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centrum sociálně zdravotních služeb</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560 000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560 000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centrum sociální a ošetřovatelské pomoci</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846 000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846 000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centrum sociální a ošetřovatelské pomoci</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2 273 000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2 273 000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Běchovice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centrum sociálních služeb</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281 000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281 000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dům s pečovatelskou službou</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32 000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gerontologické centrum</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184 000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pečovatelská služba</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pečovatelská služba</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pečovatelská služba</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obvodní ústav sociálně-zdravotních služeb</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471 000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429 213</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91,13%</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pečovatelská služba</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pečovatelská služba</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1 500 000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1 500 000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sociální služby</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1 201 000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1 201 000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středisko sociálních služeb</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nil"/>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ústav sociálních služeb</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1 550 000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1 550 000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Sociální služby - centrum sociálních služeb</w:t>
            </w:r>
          </w:p>
        </w:tc>
        <w:tc>
          <w:tcPr>
            <w:tcW w:w="3060" w:type="dxa"/>
            <w:tcBorders>
              <w:top w:val="nil"/>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RHMP 1419 ze dne 9.6.2015</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1 997 000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1 997 000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Zdravotní a sociální oblast - pro Nemocnici Na Františku</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8/42 ze dne 18.6.2015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5 000 000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5 000 000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single" w:sz="4"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42 075</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84,15%</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34 000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40 500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40 500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Zbraslav</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42 000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Libuš</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Podpora aktivit v oblasti soc. služeb</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42 000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23 526</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56,02%</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480"/>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86 000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43 150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50,17%</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38 500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38 500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153 000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153 000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99 000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199 500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199 500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181 000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181 000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99 000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84 500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84 500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19</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99,80%</w:t>
            </w:r>
          </w:p>
        </w:tc>
      </w:tr>
      <w:tr w:rsidR="00EC6227" w:rsidRPr="00EC6227" w:rsidTr="00B3215A">
        <w:trPr>
          <w:trHeight w:val="480"/>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480"/>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single" w:sz="4"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480"/>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Kolovraty</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48 000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480"/>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Libuš</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Podpora realizace projektů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Řešení problematiky bezdomovectví</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26 500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19 793</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74,69%</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96,80%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36 500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36 500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Zbraslav</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Čakovice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Mapování bezbariérovosti</w:t>
            </w:r>
          </w:p>
        </w:tc>
        <w:tc>
          <w:tcPr>
            <w:tcW w:w="3060" w:type="dxa"/>
            <w:tcBorders>
              <w:top w:val="single" w:sz="4" w:space="0" w:color="auto"/>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9/101 ze dne 10.9.2015</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8" w:space="0" w:color="auto"/>
              <w:right w:val="single" w:sz="4" w:space="0" w:color="auto"/>
            </w:tcBorders>
            <w:shd w:val="clear" w:color="auto" w:fill="auto"/>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single" w:sz="8"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720" w:type="dxa"/>
            <w:tcBorders>
              <w:top w:val="single" w:sz="4" w:space="0" w:color="auto"/>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05 - Zdravotnictví a sociální oblast celkem</w:t>
            </w:r>
          </w:p>
        </w:tc>
        <w:tc>
          <w:tcPr>
            <w:tcW w:w="306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35 189 800</w:t>
            </w:r>
          </w:p>
        </w:tc>
        <w:tc>
          <w:tcPr>
            <w:tcW w:w="172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34 767 657</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color w:val="000000"/>
                <w:sz w:val="18"/>
                <w:szCs w:val="18"/>
              </w:rPr>
            </w:pPr>
            <w:r w:rsidRPr="00EC6227">
              <w:rPr>
                <w:rFonts w:ascii="Arial" w:eastAsia="Times New Roman" w:hAnsi="Arial" w:cs="Arial"/>
                <w:b/>
                <w:bCs/>
                <w:i/>
                <w:iCs/>
                <w:color w:val="000000"/>
                <w:sz w:val="18"/>
                <w:szCs w:val="18"/>
              </w:rPr>
              <w:t>98,80%</w:t>
            </w:r>
          </w:p>
        </w:tc>
      </w:tr>
    </w:tbl>
    <w:p w:rsidR="00EC6227" w:rsidRDefault="00EC6227" w:rsidP="00877253">
      <w:pPr>
        <w:jc w:val="both"/>
      </w:pPr>
    </w:p>
    <w:p w:rsidR="00EC6227" w:rsidRDefault="00EC6227" w:rsidP="00877253">
      <w:pPr>
        <w:jc w:val="both"/>
      </w:pPr>
    </w:p>
    <w:p w:rsidR="00877253" w:rsidRDefault="00877253" w:rsidP="00877253">
      <w:pPr>
        <w:jc w:val="both"/>
      </w:pPr>
    </w:p>
    <w:p w:rsidR="00B3215A" w:rsidRDefault="00B3215A" w:rsidP="00877253">
      <w:pPr>
        <w:jc w:val="both"/>
      </w:pPr>
      <w:r>
        <w:br w:type="page"/>
      </w:r>
    </w:p>
    <w:p w:rsidR="00EC6227" w:rsidRDefault="00EC6227" w:rsidP="00877253">
      <w:pPr>
        <w:jc w:val="both"/>
      </w:pPr>
    </w:p>
    <w:tbl>
      <w:tblPr>
        <w:tblW w:w="14860" w:type="dxa"/>
        <w:tblInd w:w="55" w:type="dxa"/>
        <w:tblCellMar>
          <w:left w:w="70" w:type="dxa"/>
          <w:right w:w="70" w:type="dxa"/>
        </w:tblCellMar>
        <w:tblLook w:val="04A0" w:firstRow="1" w:lastRow="0" w:firstColumn="1" w:lastColumn="0" w:noHBand="0" w:noVBand="1"/>
      </w:tblPr>
      <w:tblGrid>
        <w:gridCol w:w="6880"/>
        <w:gridCol w:w="3060"/>
        <w:gridCol w:w="1880"/>
        <w:gridCol w:w="1720"/>
        <w:gridCol w:w="1320"/>
      </w:tblGrid>
      <w:tr w:rsidR="00EC6227" w:rsidRPr="00EC6227" w:rsidTr="00EC6227">
        <w:trPr>
          <w:trHeight w:val="495"/>
        </w:trPr>
        <w:tc>
          <w:tcPr>
            <w:tcW w:w="6880" w:type="dxa"/>
            <w:tcBorders>
              <w:top w:val="single" w:sz="8" w:space="0" w:color="auto"/>
              <w:left w:val="single" w:sz="8" w:space="0" w:color="auto"/>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06 - Kultura, sport a cestovní ruch</w:t>
            </w:r>
          </w:p>
        </w:tc>
        <w:tc>
          <w:tcPr>
            <w:tcW w:w="306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i/>
                <w:iCs/>
                <w:sz w:val="18"/>
                <w:szCs w:val="18"/>
              </w:rPr>
            </w:pPr>
            <w:r w:rsidRPr="00EC6227">
              <w:rPr>
                <w:rFonts w:ascii="Arial" w:eastAsia="Times New Roman" w:hAnsi="Arial" w:cs="Arial"/>
                <w:b/>
                <w:bCs/>
                <w:i/>
                <w:iCs/>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i/>
                <w:iCs/>
                <w:sz w:val="18"/>
                <w:szCs w:val="18"/>
              </w:rPr>
            </w:pPr>
            <w:r w:rsidRPr="00EC6227">
              <w:rPr>
                <w:rFonts w:ascii="Arial" w:eastAsia="Times New Roman" w:hAnsi="Arial" w:cs="Arial"/>
                <w:b/>
                <w:bCs/>
                <w:i/>
                <w:iCs/>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rPr>
                <w:rFonts w:ascii="Arial" w:eastAsia="Times New Roman" w:hAnsi="Arial" w:cs="Arial"/>
                <w:b/>
                <w:bCs/>
                <w:i/>
                <w:iCs/>
                <w:color w:val="000000"/>
                <w:sz w:val="18"/>
                <w:szCs w:val="18"/>
              </w:rPr>
            </w:pPr>
            <w:r w:rsidRPr="00EC6227">
              <w:rPr>
                <w:rFonts w:ascii="Arial" w:eastAsia="Times New Roman" w:hAnsi="Arial" w:cs="Arial"/>
                <w:b/>
                <w:bCs/>
                <w:i/>
                <w:iCs/>
                <w:color w:val="000000"/>
                <w:sz w:val="18"/>
                <w:szCs w:val="18"/>
              </w:rPr>
              <w:t> </w:t>
            </w:r>
          </w:p>
        </w:tc>
      </w:tr>
    </w:tbl>
    <w:p w:rsidR="00EC6227" w:rsidRDefault="00EC6227" w:rsidP="00877253">
      <w:pPr>
        <w:jc w:val="both"/>
      </w:pPr>
    </w:p>
    <w:tbl>
      <w:tblPr>
        <w:tblW w:w="14860" w:type="dxa"/>
        <w:tblInd w:w="55" w:type="dxa"/>
        <w:tblCellMar>
          <w:left w:w="70" w:type="dxa"/>
          <w:right w:w="70" w:type="dxa"/>
        </w:tblCellMar>
        <w:tblLook w:val="04A0" w:firstRow="1" w:lastRow="0" w:firstColumn="1" w:lastColumn="0" w:noHBand="0" w:noVBand="1"/>
      </w:tblPr>
      <w:tblGrid>
        <w:gridCol w:w="1660"/>
        <w:gridCol w:w="5220"/>
        <w:gridCol w:w="3060"/>
        <w:gridCol w:w="1880"/>
        <w:gridCol w:w="1720"/>
        <w:gridCol w:w="1320"/>
      </w:tblGrid>
      <w:tr w:rsidR="00EC6227" w:rsidRPr="00EC6227" w:rsidTr="00EC6227">
        <w:trPr>
          <w:trHeight w:val="255"/>
          <w:tblHeader/>
        </w:trPr>
        <w:tc>
          <w:tcPr>
            <w:tcW w:w="1660" w:type="dxa"/>
            <w:tcBorders>
              <w:top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306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88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72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320" w:type="dxa"/>
            <w:tcBorders>
              <w:top w:val="nil"/>
              <w:left w:val="nil"/>
              <w:bottom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v Kč</w:t>
            </w:r>
          </w:p>
        </w:tc>
      </w:tr>
      <w:tr w:rsidR="00EC6227" w:rsidRPr="00EC6227" w:rsidTr="00EC6227">
        <w:trPr>
          <w:trHeight w:val="495"/>
          <w:tblHeader/>
        </w:trPr>
        <w:tc>
          <w:tcPr>
            <w:tcW w:w="166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 xml:space="preserve">MČ </w:t>
            </w:r>
          </w:p>
        </w:tc>
        <w:tc>
          <w:tcPr>
            <w:tcW w:w="522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název akce</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proofErr w:type="spellStart"/>
            <w:r w:rsidRPr="00EC6227">
              <w:rPr>
                <w:rFonts w:ascii="Arial" w:eastAsia="Times New Roman" w:hAnsi="Arial" w:cs="Arial"/>
                <w:b/>
                <w:bCs/>
                <w:sz w:val="18"/>
                <w:szCs w:val="18"/>
              </w:rPr>
              <w:t>usn</w:t>
            </w:r>
            <w:proofErr w:type="spellEnd"/>
            <w:r w:rsidRPr="00EC6227">
              <w:rPr>
                <w:rFonts w:ascii="Arial" w:eastAsia="Times New Roman" w:hAnsi="Arial" w:cs="Arial"/>
                <w:b/>
                <w:bCs/>
                <w:sz w:val="18"/>
                <w:szCs w:val="18"/>
              </w:rPr>
              <w:t>. ZHMP č. ze dne</w:t>
            </w:r>
          </w:p>
        </w:tc>
        <w:tc>
          <w:tcPr>
            <w:tcW w:w="1880" w:type="dxa"/>
            <w:tcBorders>
              <w:top w:val="single" w:sz="8" w:space="0" w:color="auto"/>
              <w:left w:val="nil"/>
              <w:bottom w:val="single" w:sz="8"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poskytnuto dle usnesení</w:t>
            </w:r>
          </w:p>
        </w:tc>
        <w:tc>
          <w:tcPr>
            <w:tcW w:w="1720" w:type="dxa"/>
            <w:tcBorders>
              <w:top w:val="single" w:sz="8" w:space="0" w:color="auto"/>
              <w:left w:val="nil"/>
              <w:bottom w:val="single" w:sz="8"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vyčerpáno do 31.12. 2015</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jc w:val="center"/>
              <w:rPr>
                <w:rFonts w:ascii="Arial" w:eastAsia="Times New Roman" w:hAnsi="Arial" w:cs="Arial"/>
                <w:b/>
                <w:bCs/>
                <w:sz w:val="18"/>
                <w:szCs w:val="18"/>
              </w:rPr>
            </w:pPr>
            <w:r w:rsidRPr="00EC6227">
              <w:rPr>
                <w:rFonts w:ascii="Arial" w:eastAsia="Times New Roman" w:hAnsi="Arial" w:cs="Arial"/>
                <w:b/>
                <w:bCs/>
                <w:sz w:val="18"/>
                <w:szCs w:val="18"/>
              </w:rPr>
              <w:t>%</w:t>
            </w:r>
          </w:p>
        </w:tc>
      </w:tr>
      <w:tr w:rsidR="00EC6227" w:rsidRPr="00EC6227" w:rsidTr="00EC6227">
        <w:trPr>
          <w:trHeight w:val="255"/>
        </w:trPr>
        <w:tc>
          <w:tcPr>
            <w:tcW w:w="16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single" w:sz="8"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single" w:sz="8"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single" w:sz="8"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101 000</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101 000</w:t>
            </w:r>
          </w:p>
        </w:tc>
        <w:tc>
          <w:tcPr>
            <w:tcW w:w="1320" w:type="dxa"/>
            <w:tcBorders>
              <w:top w:val="single" w:sz="8"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98 800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98 800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65 800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65 800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23 700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23 700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62 400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62 400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34 600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34 600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57 200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57 200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52 500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52 500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Benice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Běchovice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11 900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11 900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Březiněves</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Čakovice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22 100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22 100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Dolní Chabry</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14 200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14 200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Dolní Počernice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Dubeč</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2 500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Ďáblice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5 300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5 300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38 100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38 100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7 100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16 300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16 300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Královice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1 700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11 100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Lipence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1 900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1 900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Lochkov</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3 100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Lysolaje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20 600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20 600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Nedvězí</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1 700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Petrovice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18 700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18 700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Přední Kopanina</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Řeporyje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Satalice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7 800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Slivenec</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10 300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10 300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Suchdol</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27 500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27 500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Šeberov</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Štěrboholy</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9 700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9 700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Vinoř</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9 300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9 300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Zbraslav</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58 500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58 500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Zličín</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Místní lidové knihovny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64 800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64 800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32 279</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99,63%</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35 900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32 500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100,31%</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61 100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6 200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6 200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82 400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82 400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32 400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19 300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19 029</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98,60%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Údržba plastik</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6/36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10 600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10 600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integrace cizinců</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8/60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integrace cizinců</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8/60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integrace cizinců</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8/60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integrace cizinců</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8/60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integrace cizinců</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8/60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5220" w:type="dxa"/>
            <w:tcBorders>
              <w:top w:val="nil"/>
              <w:left w:val="nil"/>
              <w:bottom w:val="single" w:sz="8"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880" w:type="dxa"/>
            <w:tcBorders>
              <w:top w:val="nil"/>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8"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06 - Kultura, sport a cestovní ruch celkem</w:t>
            </w:r>
          </w:p>
        </w:tc>
        <w:tc>
          <w:tcPr>
            <w:tcW w:w="306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1 503 900</w:t>
            </w:r>
          </w:p>
        </w:tc>
        <w:tc>
          <w:tcPr>
            <w:tcW w:w="172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1 394 008</w:t>
            </w:r>
          </w:p>
        </w:tc>
        <w:tc>
          <w:tcPr>
            <w:tcW w:w="1320" w:type="dxa"/>
            <w:tcBorders>
              <w:top w:val="nil"/>
              <w:left w:val="nil"/>
              <w:bottom w:val="single" w:sz="8" w:space="0" w:color="auto"/>
              <w:right w:val="single" w:sz="8"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92,69%</w:t>
            </w:r>
          </w:p>
        </w:tc>
      </w:tr>
    </w:tbl>
    <w:p w:rsidR="00EC6227" w:rsidRDefault="00EC6227" w:rsidP="00877253">
      <w:pPr>
        <w:jc w:val="both"/>
      </w:pPr>
    </w:p>
    <w:p w:rsidR="00EC6227" w:rsidRDefault="00EC6227" w:rsidP="00877253">
      <w:pPr>
        <w:jc w:val="both"/>
      </w:pPr>
    </w:p>
    <w:p w:rsidR="00B3215A" w:rsidRDefault="00B3215A" w:rsidP="00877253">
      <w:pPr>
        <w:jc w:val="both"/>
      </w:pPr>
      <w:r>
        <w:br w:type="page"/>
      </w:r>
    </w:p>
    <w:p w:rsidR="00EC6227" w:rsidRDefault="00EC6227" w:rsidP="00877253">
      <w:pPr>
        <w:jc w:val="both"/>
      </w:pPr>
    </w:p>
    <w:p w:rsidR="00B3215A" w:rsidRDefault="00B3215A" w:rsidP="00877253">
      <w:pPr>
        <w:jc w:val="both"/>
      </w:pPr>
    </w:p>
    <w:tbl>
      <w:tblPr>
        <w:tblW w:w="14860" w:type="dxa"/>
        <w:tblInd w:w="55" w:type="dxa"/>
        <w:tblCellMar>
          <w:left w:w="70" w:type="dxa"/>
          <w:right w:w="70" w:type="dxa"/>
        </w:tblCellMar>
        <w:tblLook w:val="04A0" w:firstRow="1" w:lastRow="0" w:firstColumn="1" w:lastColumn="0" w:noHBand="0" w:noVBand="1"/>
      </w:tblPr>
      <w:tblGrid>
        <w:gridCol w:w="6880"/>
        <w:gridCol w:w="3060"/>
        <w:gridCol w:w="1880"/>
        <w:gridCol w:w="1720"/>
        <w:gridCol w:w="1320"/>
      </w:tblGrid>
      <w:tr w:rsidR="00EC6227" w:rsidRPr="00EC6227" w:rsidTr="00EC6227">
        <w:trPr>
          <w:trHeight w:val="540"/>
        </w:trPr>
        <w:tc>
          <w:tcPr>
            <w:tcW w:w="6880" w:type="dxa"/>
            <w:tcBorders>
              <w:top w:val="single" w:sz="8" w:space="0" w:color="auto"/>
              <w:left w:val="single" w:sz="8" w:space="0" w:color="auto"/>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07 -Bezpečnost</w:t>
            </w:r>
          </w:p>
        </w:tc>
        <w:tc>
          <w:tcPr>
            <w:tcW w:w="306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r>
    </w:tbl>
    <w:p w:rsidR="00EC6227" w:rsidRDefault="00EC6227" w:rsidP="00877253">
      <w:pPr>
        <w:jc w:val="both"/>
      </w:pPr>
    </w:p>
    <w:tbl>
      <w:tblPr>
        <w:tblW w:w="14860" w:type="dxa"/>
        <w:tblInd w:w="55" w:type="dxa"/>
        <w:tblCellMar>
          <w:left w:w="70" w:type="dxa"/>
          <w:right w:w="70" w:type="dxa"/>
        </w:tblCellMar>
        <w:tblLook w:val="04A0" w:firstRow="1" w:lastRow="0" w:firstColumn="1" w:lastColumn="0" w:noHBand="0" w:noVBand="1"/>
      </w:tblPr>
      <w:tblGrid>
        <w:gridCol w:w="1660"/>
        <w:gridCol w:w="5220"/>
        <w:gridCol w:w="3060"/>
        <w:gridCol w:w="1880"/>
        <w:gridCol w:w="1720"/>
        <w:gridCol w:w="1320"/>
      </w:tblGrid>
      <w:tr w:rsidR="00EC6227" w:rsidRPr="00EC6227" w:rsidTr="00EC6227">
        <w:trPr>
          <w:trHeight w:val="240"/>
          <w:tblHeader/>
        </w:trPr>
        <w:tc>
          <w:tcPr>
            <w:tcW w:w="166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522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306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88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720" w:type="dxa"/>
            <w:tcBorders>
              <w:top w:val="nil"/>
              <w:left w:val="nil"/>
              <w:bottom w:val="single" w:sz="8" w:space="0" w:color="auto"/>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320" w:type="dxa"/>
            <w:tcBorders>
              <w:top w:val="nil"/>
              <w:left w:val="nil"/>
              <w:bottom w:val="single" w:sz="8" w:space="0" w:color="auto"/>
              <w:right w:val="nil"/>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v Kč</w:t>
            </w:r>
          </w:p>
        </w:tc>
      </w:tr>
      <w:tr w:rsidR="00EC6227" w:rsidRPr="00EC6227" w:rsidTr="00EC6227">
        <w:trPr>
          <w:trHeight w:val="510"/>
          <w:tblHeader/>
        </w:trPr>
        <w:tc>
          <w:tcPr>
            <w:tcW w:w="1660" w:type="dxa"/>
            <w:tcBorders>
              <w:top w:val="single" w:sz="8" w:space="0" w:color="auto"/>
              <w:left w:val="single" w:sz="8" w:space="0" w:color="auto"/>
              <w:bottom w:val="single" w:sz="4"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 xml:space="preserve">MČ </w:t>
            </w:r>
          </w:p>
        </w:tc>
        <w:tc>
          <w:tcPr>
            <w:tcW w:w="5220" w:type="dxa"/>
            <w:tcBorders>
              <w:top w:val="single" w:sz="8" w:space="0" w:color="auto"/>
              <w:left w:val="nil"/>
              <w:bottom w:val="single" w:sz="4"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název akce</w:t>
            </w:r>
          </w:p>
        </w:tc>
        <w:tc>
          <w:tcPr>
            <w:tcW w:w="3060" w:type="dxa"/>
            <w:tcBorders>
              <w:top w:val="single" w:sz="8" w:space="0" w:color="auto"/>
              <w:left w:val="nil"/>
              <w:bottom w:val="single" w:sz="4"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proofErr w:type="spellStart"/>
            <w:r w:rsidRPr="00EC6227">
              <w:rPr>
                <w:rFonts w:ascii="Arial" w:eastAsia="Times New Roman" w:hAnsi="Arial" w:cs="Arial"/>
                <w:b/>
                <w:bCs/>
                <w:sz w:val="18"/>
                <w:szCs w:val="18"/>
              </w:rPr>
              <w:t>usn</w:t>
            </w:r>
            <w:proofErr w:type="spellEnd"/>
            <w:r w:rsidRPr="00EC6227">
              <w:rPr>
                <w:rFonts w:ascii="Arial" w:eastAsia="Times New Roman" w:hAnsi="Arial" w:cs="Arial"/>
                <w:b/>
                <w:bCs/>
                <w:sz w:val="18"/>
                <w:szCs w:val="18"/>
              </w:rPr>
              <w:t>. ZHMP č. ze dne</w:t>
            </w:r>
          </w:p>
        </w:tc>
        <w:tc>
          <w:tcPr>
            <w:tcW w:w="1880" w:type="dxa"/>
            <w:tcBorders>
              <w:top w:val="single" w:sz="8" w:space="0" w:color="auto"/>
              <w:left w:val="nil"/>
              <w:bottom w:val="single" w:sz="4"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poskytnuto dle usnesení</w:t>
            </w:r>
          </w:p>
        </w:tc>
        <w:tc>
          <w:tcPr>
            <w:tcW w:w="1720" w:type="dxa"/>
            <w:tcBorders>
              <w:top w:val="single" w:sz="8" w:space="0" w:color="auto"/>
              <w:left w:val="nil"/>
              <w:bottom w:val="single" w:sz="4"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vyčerpáno do 31.12. 2015</w:t>
            </w:r>
          </w:p>
        </w:tc>
        <w:tc>
          <w:tcPr>
            <w:tcW w:w="1320" w:type="dxa"/>
            <w:tcBorders>
              <w:top w:val="single" w:sz="8" w:space="0" w:color="auto"/>
              <w:left w:val="nil"/>
              <w:bottom w:val="single" w:sz="4" w:space="0" w:color="auto"/>
              <w:right w:val="single" w:sz="8" w:space="0" w:color="auto"/>
            </w:tcBorders>
            <w:shd w:val="clear" w:color="000000" w:fill="C0C0C0"/>
            <w:noWrap/>
            <w:vAlign w:val="bottom"/>
            <w:hideMark/>
          </w:tcPr>
          <w:p w:rsidR="00EC6227" w:rsidRPr="00EC6227" w:rsidRDefault="00EC6227" w:rsidP="00EC6227">
            <w:pPr>
              <w:jc w:val="center"/>
              <w:rPr>
                <w:rFonts w:ascii="Arial" w:eastAsia="Times New Roman" w:hAnsi="Arial" w:cs="Arial"/>
                <w:b/>
                <w:bCs/>
                <w:sz w:val="18"/>
                <w:szCs w:val="18"/>
              </w:rPr>
            </w:pPr>
            <w:r w:rsidRPr="00EC6227">
              <w:rPr>
                <w:rFonts w:ascii="Arial" w:eastAsia="Times New Roman" w:hAnsi="Arial" w:cs="Arial"/>
                <w:b/>
                <w:bCs/>
                <w:sz w:val="18"/>
                <w:szCs w:val="18"/>
              </w:rPr>
              <w:t>%</w:t>
            </w:r>
          </w:p>
        </w:tc>
      </w:tr>
      <w:tr w:rsidR="00EC6227" w:rsidRPr="00EC6227" w:rsidTr="00EC6227">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Lysolaje</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Úprava budovy hasičské zbrojnice</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5/12 ze dne 26.3.2015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700 000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27 000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27 000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110 000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92 000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92 000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138 000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138 000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92 000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92 000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122 000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122 000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37 000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37 000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116 000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19 000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42 000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42 000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14 000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86 000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72 000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54 412</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75,57%</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Granty v </w:t>
            </w:r>
            <w:proofErr w:type="spellStart"/>
            <w:r w:rsidRPr="00EC6227">
              <w:rPr>
                <w:rFonts w:ascii="Arial" w:eastAsia="Times New Roman" w:hAnsi="Arial" w:cs="Arial"/>
                <w:sz w:val="18"/>
                <w:szCs w:val="18"/>
              </w:rPr>
              <w:t>obl</w:t>
            </w:r>
            <w:proofErr w:type="spellEnd"/>
            <w:r w:rsidRPr="00EC6227">
              <w:rPr>
                <w:rFonts w:ascii="Arial" w:eastAsia="Times New Roman" w:hAnsi="Arial" w:cs="Arial"/>
                <w:sz w:val="18"/>
                <w:szCs w:val="18"/>
              </w:rPr>
              <w:t>. prevence kriminality</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7/78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175 000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175 000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Suchdol</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680 000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680 000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Řeporyje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Zličín</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Kolovraty</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Lipence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180 000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69 997</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Lysolaje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Satalice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Dolní Měcholupy</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130 000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Zbraslav</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190 000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Libuš</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271 000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271 000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151 400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151 400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180 000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180 000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Velká Chuchle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671 000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671 000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671 000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671 000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Ďáblice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161 000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161 000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Benice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110 000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Koloděje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Klánovice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241 000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241 000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Březiněves</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141 000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Nebušice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Dubeč</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301 000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Lochkov</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111 000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Běchovice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Čakovice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210 000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210 000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8/45 ze dne 18.6.2015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62 000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62 000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Praha 14</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B3215A">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Dofinancování projektů prevence kriminality 2015</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10/18 ze dne 5.11.2015</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68 000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68 000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141 538</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70,77%</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78 800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78 800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88 200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88 200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16</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230 000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193 791</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84,26%</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18</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Benice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Březiněves</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147 800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147 800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Čakovice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Ďáblice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645 000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645 000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Dolní Měcholupy</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Dubeč</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68 000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68 000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Klánovice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Koloděje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Kolovraty</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Kunratice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67 000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67 000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Libuš</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207 800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207 800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Libuš</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78 800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78 800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Lipence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116 000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116 000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Lochkov</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170 000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170 000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Nebušice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500 000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499 803</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99,96%</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Řeporyje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93 800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93 800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Satalice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Suchdol</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330 000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330 000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Velká Chuchle</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367 000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366 474</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99,86%</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Zbraslav</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Činnost jednotek SDH</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11/31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128 800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128 800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Dotace na výrobu a instalaci vodočetných latí</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11/34 ze dne 26.11.2015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129 349</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99,50%</w:t>
            </w:r>
          </w:p>
        </w:tc>
      </w:tr>
      <w:tr w:rsidR="00EC6227" w:rsidRPr="00EC6227" w:rsidTr="00B3215A">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Praha 14</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Dotace na výrobu a instalaci vodočetných latí</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11/34 ze dne 26.11.2015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49 000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48 811</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99,61%</w:t>
            </w:r>
          </w:p>
        </w:tc>
      </w:tr>
      <w:tr w:rsidR="00EC6227" w:rsidRPr="00EC6227" w:rsidTr="00B3215A">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Dotace na výrobu a instalaci vodočetných latí</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11/34 ze dne 26.11.2015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192 000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191 809</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99,90%</w:t>
            </w:r>
          </w:p>
        </w:tc>
      </w:tr>
      <w:tr w:rsidR="00EC6227" w:rsidRPr="00EC6227" w:rsidTr="00EC6227">
        <w:trPr>
          <w:trHeight w:val="255"/>
        </w:trPr>
        <w:tc>
          <w:tcPr>
            <w:tcW w:w="1660" w:type="dxa"/>
            <w:tcBorders>
              <w:top w:val="single" w:sz="4" w:space="0" w:color="auto"/>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single" w:sz="4" w:space="0" w:color="auto"/>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Dotace na výrobu a instalaci vodočetných latí</w:t>
            </w:r>
          </w:p>
        </w:tc>
        <w:tc>
          <w:tcPr>
            <w:tcW w:w="306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ZHMP 11/34 ze dne 26.11.2015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131 000</w:t>
            </w:r>
          </w:p>
        </w:tc>
        <w:tc>
          <w:tcPr>
            <w:tcW w:w="1720" w:type="dxa"/>
            <w:tcBorders>
              <w:top w:val="single" w:sz="4" w:space="0" w:color="auto"/>
              <w:left w:val="nil"/>
              <w:bottom w:val="nil"/>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131 000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4" w:space="0" w:color="auto"/>
              <w:left w:val="nil"/>
              <w:bottom w:val="single" w:sz="8"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single" w:sz="4" w:space="0" w:color="auto"/>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880" w:type="dxa"/>
            <w:tcBorders>
              <w:top w:val="nil"/>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4" w:space="0" w:color="auto"/>
              <w:left w:val="nil"/>
              <w:bottom w:val="single" w:sz="8"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8"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nil"/>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i/>
                <w:iCs/>
                <w:sz w:val="18"/>
                <w:szCs w:val="18"/>
              </w:rPr>
            </w:pPr>
            <w:r w:rsidRPr="00EC6227">
              <w:rPr>
                <w:rFonts w:ascii="Arial" w:eastAsia="Times New Roman" w:hAnsi="Arial" w:cs="Arial"/>
                <w:i/>
                <w:iCs/>
                <w:sz w:val="18"/>
                <w:szCs w:val="18"/>
              </w:rPr>
              <w:t> </w:t>
            </w:r>
          </w:p>
        </w:tc>
        <w:tc>
          <w:tcPr>
            <w:tcW w:w="522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i/>
                <w:iCs/>
                <w:sz w:val="18"/>
                <w:szCs w:val="18"/>
              </w:rPr>
            </w:pPr>
            <w:r w:rsidRPr="00EC6227">
              <w:rPr>
                <w:rFonts w:ascii="Arial" w:eastAsia="Times New Roman" w:hAnsi="Arial" w:cs="Arial"/>
                <w:b/>
                <w:bCs/>
                <w:i/>
                <w:iCs/>
                <w:sz w:val="18"/>
                <w:szCs w:val="18"/>
              </w:rPr>
              <w:t>Kapitola: 07 - Bezpečnost celkem</w:t>
            </w:r>
          </w:p>
        </w:tc>
        <w:tc>
          <w:tcPr>
            <w:tcW w:w="306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i/>
                <w:iCs/>
                <w:sz w:val="18"/>
                <w:szCs w:val="18"/>
              </w:rPr>
            </w:pPr>
            <w:r w:rsidRPr="00EC6227">
              <w:rPr>
                <w:rFonts w:ascii="Arial" w:eastAsia="Times New Roman" w:hAnsi="Arial" w:cs="Arial"/>
                <w:i/>
                <w:iCs/>
                <w:sz w:val="18"/>
                <w:szCs w:val="18"/>
              </w:rPr>
              <w:t> </w:t>
            </w:r>
          </w:p>
        </w:tc>
        <w:tc>
          <w:tcPr>
            <w:tcW w:w="188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13 953 400</w:t>
            </w:r>
          </w:p>
        </w:tc>
        <w:tc>
          <w:tcPr>
            <w:tcW w:w="1720" w:type="dxa"/>
            <w:tcBorders>
              <w:top w:val="nil"/>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13 499 384</w:t>
            </w:r>
          </w:p>
        </w:tc>
        <w:tc>
          <w:tcPr>
            <w:tcW w:w="1320" w:type="dxa"/>
            <w:tcBorders>
              <w:top w:val="nil"/>
              <w:left w:val="nil"/>
              <w:bottom w:val="single" w:sz="8" w:space="0" w:color="auto"/>
              <w:right w:val="single" w:sz="8"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color w:val="000000"/>
                <w:sz w:val="18"/>
                <w:szCs w:val="18"/>
              </w:rPr>
            </w:pPr>
            <w:r w:rsidRPr="00EC6227">
              <w:rPr>
                <w:rFonts w:ascii="Arial" w:eastAsia="Times New Roman" w:hAnsi="Arial" w:cs="Arial"/>
                <w:b/>
                <w:bCs/>
                <w:color w:val="000000"/>
                <w:sz w:val="18"/>
                <w:szCs w:val="18"/>
              </w:rPr>
              <w:t>96,75%</w:t>
            </w:r>
          </w:p>
        </w:tc>
      </w:tr>
    </w:tbl>
    <w:p w:rsidR="00EC6227" w:rsidRDefault="00EC6227" w:rsidP="00877253">
      <w:pPr>
        <w:jc w:val="both"/>
      </w:pPr>
    </w:p>
    <w:p w:rsidR="00EC6227" w:rsidRDefault="00EC6227" w:rsidP="00877253">
      <w:pPr>
        <w:jc w:val="both"/>
      </w:pPr>
    </w:p>
    <w:p w:rsidR="00B3215A" w:rsidRDefault="00B3215A" w:rsidP="00877253">
      <w:pPr>
        <w:jc w:val="both"/>
      </w:pPr>
    </w:p>
    <w:p w:rsidR="00B3215A" w:rsidRDefault="00B3215A" w:rsidP="00877253">
      <w:pPr>
        <w:jc w:val="both"/>
      </w:pPr>
    </w:p>
    <w:p w:rsidR="00B3215A" w:rsidRDefault="00B3215A" w:rsidP="00877253">
      <w:pPr>
        <w:jc w:val="both"/>
      </w:pPr>
    </w:p>
    <w:p w:rsidR="00B3215A" w:rsidRDefault="00B3215A" w:rsidP="00877253">
      <w:pPr>
        <w:jc w:val="both"/>
      </w:pPr>
    </w:p>
    <w:tbl>
      <w:tblPr>
        <w:tblW w:w="14860" w:type="dxa"/>
        <w:tblInd w:w="55" w:type="dxa"/>
        <w:tblCellMar>
          <w:left w:w="70" w:type="dxa"/>
          <w:right w:w="70" w:type="dxa"/>
        </w:tblCellMar>
        <w:tblLook w:val="04A0" w:firstRow="1" w:lastRow="0" w:firstColumn="1" w:lastColumn="0" w:noHBand="0" w:noVBand="1"/>
      </w:tblPr>
      <w:tblGrid>
        <w:gridCol w:w="988"/>
        <w:gridCol w:w="5892"/>
        <w:gridCol w:w="3060"/>
        <w:gridCol w:w="1880"/>
        <w:gridCol w:w="1720"/>
        <w:gridCol w:w="1320"/>
      </w:tblGrid>
      <w:tr w:rsidR="00EC6227" w:rsidRPr="00EC6227" w:rsidTr="00EC6227">
        <w:trPr>
          <w:trHeight w:val="495"/>
        </w:trPr>
        <w:tc>
          <w:tcPr>
            <w:tcW w:w="6880"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08 - Hospodářství</w:t>
            </w:r>
          </w:p>
        </w:tc>
        <w:tc>
          <w:tcPr>
            <w:tcW w:w="306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r>
      <w:tr w:rsidR="00EC6227" w:rsidRPr="00EC6227" w:rsidTr="00EC6227">
        <w:trPr>
          <w:trHeight w:val="255"/>
        </w:trPr>
        <w:tc>
          <w:tcPr>
            <w:tcW w:w="988"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5892"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306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88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72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320" w:type="dxa"/>
            <w:tcBorders>
              <w:top w:val="nil"/>
              <w:left w:val="nil"/>
              <w:bottom w:val="nil"/>
              <w:right w:val="nil"/>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v Kč</w:t>
            </w:r>
          </w:p>
        </w:tc>
      </w:tr>
      <w:tr w:rsidR="00EC6227" w:rsidRPr="00EC6227" w:rsidTr="00EC6227">
        <w:trPr>
          <w:trHeight w:val="495"/>
        </w:trPr>
        <w:tc>
          <w:tcPr>
            <w:tcW w:w="988"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 xml:space="preserve">MČ </w:t>
            </w:r>
          </w:p>
        </w:tc>
        <w:tc>
          <w:tcPr>
            <w:tcW w:w="5892"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název akce</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proofErr w:type="spellStart"/>
            <w:r w:rsidRPr="00EC6227">
              <w:rPr>
                <w:rFonts w:ascii="Arial" w:eastAsia="Times New Roman" w:hAnsi="Arial" w:cs="Arial"/>
                <w:b/>
                <w:bCs/>
                <w:sz w:val="18"/>
                <w:szCs w:val="18"/>
              </w:rPr>
              <w:t>usn</w:t>
            </w:r>
            <w:proofErr w:type="spellEnd"/>
            <w:r w:rsidRPr="00EC6227">
              <w:rPr>
                <w:rFonts w:ascii="Arial" w:eastAsia="Times New Roman" w:hAnsi="Arial" w:cs="Arial"/>
                <w:b/>
                <w:bCs/>
                <w:sz w:val="18"/>
                <w:szCs w:val="18"/>
              </w:rPr>
              <w:t>. ZHMP č. ze dne</w:t>
            </w:r>
          </w:p>
        </w:tc>
        <w:tc>
          <w:tcPr>
            <w:tcW w:w="1880" w:type="dxa"/>
            <w:tcBorders>
              <w:top w:val="single" w:sz="8" w:space="0" w:color="auto"/>
              <w:left w:val="nil"/>
              <w:bottom w:val="single" w:sz="8"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poskytnuto dle usnesení</w:t>
            </w:r>
          </w:p>
        </w:tc>
        <w:tc>
          <w:tcPr>
            <w:tcW w:w="1720" w:type="dxa"/>
            <w:tcBorders>
              <w:top w:val="single" w:sz="8" w:space="0" w:color="auto"/>
              <w:left w:val="nil"/>
              <w:bottom w:val="single" w:sz="8" w:space="0" w:color="auto"/>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vyčerpáno do 31.12. 2015</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jc w:val="center"/>
              <w:rPr>
                <w:rFonts w:ascii="Arial" w:eastAsia="Times New Roman" w:hAnsi="Arial" w:cs="Arial"/>
                <w:b/>
                <w:bCs/>
                <w:sz w:val="18"/>
                <w:szCs w:val="18"/>
              </w:rPr>
            </w:pPr>
            <w:r w:rsidRPr="00EC6227">
              <w:rPr>
                <w:rFonts w:ascii="Arial" w:eastAsia="Times New Roman" w:hAnsi="Arial" w:cs="Arial"/>
                <w:b/>
                <w:bCs/>
                <w:sz w:val="18"/>
                <w:szCs w:val="18"/>
              </w:rPr>
              <w:t>%</w:t>
            </w:r>
          </w:p>
        </w:tc>
      </w:tr>
      <w:tr w:rsidR="00EC6227" w:rsidRPr="00EC6227" w:rsidTr="00EC6227">
        <w:trPr>
          <w:trHeight w:val="240"/>
        </w:trPr>
        <w:tc>
          <w:tcPr>
            <w:tcW w:w="988"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Nedvězí</w:t>
            </w:r>
          </w:p>
        </w:tc>
        <w:tc>
          <w:tcPr>
            <w:tcW w:w="5892"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xml:space="preserve">Úhrada náhrady za odstraněný objekt č.p. 64 v </w:t>
            </w:r>
            <w:proofErr w:type="spellStart"/>
            <w:r w:rsidRPr="00EC6227">
              <w:rPr>
                <w:rFonts w:ascii="Arial" w:eastAsia="Times New Roman" w:hAnsi="Arial" w:cs="Arial"/>
                <w:sz w:val="18"/>
                <w:szCs w:val="18"/>
              </w:rPr>
              <w:t>k.ú</w:t>
            </w:r>
            <w:proofErr w:type="spellEnd"/>
            <w:r w:rsidRPr="00EC6227">
              <w:rPr>
                <w:rFonts w:ascii="Arial" w:eastAsia="Times New Roman" w:hAnsi="Arial" w:cs="Arial"/>
                <w:sz w:val="18"/>
                <w:szCs w:val="18"/>
              </w:rPr>
              <w:t>. Nedvězí</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6/6 ze dne 14.4.2015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385 000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385 000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w:t>
            </w:r>
          </w:p>
        </w:tc>
      </w:tr>
      <w:tr w:rsidR="00EC6227" w:rsidRPr="00EC6227" w:rsidTr="00EC6227">
        <w:trPr>
          <w:trHeight w:val="255"/>
        </w:trPr>
        <w:tc>
          <w:tcPr>
            <w:tcW w:w="988"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5892"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988"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892"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08 - Hospodářství celkem</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385 000</w:t>
            </w:r>
          </w:p>
        </w:tc>
        <w:tc>
          <w:tcPr>
            <w:tcW w:w="172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385 000</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color w:val="000000"/>
                <w:sz w:val="18"/>
                <w:szCs w:val="18"/>
              </w:rPr>
            </w:pPr>
            <w:r w:rsidRPr="00EC6227">
              <w:rPr>
                <w:rFonts w:ascii="Arial" w:eastAsia="Times New Roman" w:hAnsi="Arial" w:cs="Arial"/>
                <w:b/>
                <w:bCs/>
                <w:i/>
                <w:iCs/>
                <w:color w:val="000000"/>
                <w:sz w:val="18"/>
                <w:szCs w:val="18"/>
              </w:rPr>
              <w:t>100,0%</w:t>
            </w:r>
          </w:p>
        </w:tc>
      </w:tr>
    </w:tbl>
    <w:p w:rsidR="00EC6227" w:rsidRDefault="00EC6227" w:rsidP="00877253">
      <w:pPr>
        <w:jc w:val="both"/>
      </w:pPr>
    </w:p>
    <w:p w:rsidR="00EC6227" w:rsidRDefault="00EC6227" w:rsidP="00877253">
      <w:pPr>
        <w:jc w:val="both"/>
      </w:pPr>
    </w:p>
    <w:p w:rsidR="00B3215A" w:rsidRDefault="00B3215A" w:rsidP="00877253">
      <w:pPr>
        <w:jc w:val="both"/>
      </w:pPr>
    </w:p>
    <w:p w:rsidR="00B3215A" w:rsidRDefault="00B3215A" w:rsidP="00877253">
      <w:pPr>
        <w:jc w:val="both"/>
      </w:pPr>
    </w:p>
    <w:p w:rsidR="00B3215A" w:rsidRDefault="00B3215A" w:rsidP="00877253">
      <w:pPr>
        <w:jc w:val="both"/>
      </w:pPr>
      <w:r>
        <w:br w:type="page"/>
      </w:r>
    </w:p>
    <w:p w:rsidR="00B3215A" w:rsidRDefault="00B3215A" w:rsidP="00877253">
      <w:pPr>
        <w:jc w:val="both"/>
      </w:pPr>
    </w:p>
    <w:p w:rsidR="00B3215A" w:rsidRDefault="00B3215A" w:rsidP="00877253">
      <w:pPr>
        <w:jc w:val="both"/>
      </w:pPr>
    </w:p>
    <w:tbl>
      <w:tblPr>
        <w:tblW w:w="14860" w:type="dxa"/>
        <w:tblInd w:w="55" w:type="dxa"/>
        <w:tblCellMar>
          <w:left w:w="70" w:type="dxa"/>
          <w:right w:w="70" w:type="dxa"/>
        </w:tblCellMar>
        <w:tblLook w:val="04A0" w:firstRow="1" w:lastRow="0" w:firstColumn="1" w:lastColumn="0" w:noHBand="0" w:noVBand="1"/>
      </w:tblPr>
      <w:tblGrid>
        <w:gridCol w:w="6880"/>
        <w:gridCol w:w="3060"/>
        <w:gridCol w:w="1880"/>
        <w:gridCol w:w="1720"/>
        <w:gridCol w:w="1320"/>
      </w:tblGrid>
      <w:tr w:rsidR="00EC6227" w:rsidRPr="00EC6227" w:rsidTr="00EC6227">
        <w:trPr>
          <w:trHeight w:val="495"/>
        </w:trPr>
        <w:tc>
          <w:tcPr>
            <w:tcW w:w="6880" w:type="dxa"/>
            <w:tcBorders>
              <w:top w:val="single" w:sz="8" w:space="0" w:color="auto"/>
              <w:left w:val="single" w:sz="8" w:space="0" w:color="auto"/>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09 - Vnitřní správa</w:t>
            </w:r>
          </w:p>
        </w:tc>
        <w:tc>
          <w:tcPr>
            <w:tcW w:w="306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720" w:type="dxa"/>
            <w:tcBorders>
              <w:top w:val="single" w:sz="8" w:space="0" w:color="auto"/>
              <w:left w:val="nil"/>
              <w:bottom w:val="single" w:sz="8" w:space="0" w:color="auto"/>
              <w:right w:val="nil"/>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r>
    </w:tbl>
    <w:p w:rsidR="00EC6227" w:rsidRDefault="00EC6227" w:rsidP="00877253">
      <w:pPr>
        <w:jc w:val="both"/>
      </w:pPr>
    </w:p>
    <w:tbl>
      <w:tblPr>
        <w:tblW w:w="14860" w:type="dxa"/>
        <w:tblInd w:w="55" w:type="dxa"/>
        <w:tblCellMar>
          <w:left w:w="70" w:type="dxa"/>
          <w:right w:w="70" w:type="dxa"/>
        </w:tblCellMar>
        <w:tblLook w:val="04A0" w:firstRow="1" w:lastRow="0" w:firstColumn="1" w:lastColumn="0" w:noHBand="0" w:noVBand="1"/>
      </w:tblPr>
      <w:tblGrid>
        <w:gridCol w:w="1660"/>
        <w:gridCol w:w="5220"/>
        <w:gridCol w:w="3060"/>
        <w:gridCol w:w="1880"/>
        <w:gridCol w:w="1720"/>
        <w:gridCol w:w="1320"/>
      </w:tblGrid>
      <w:tr w:rsidR="00EC6227" w:rsidRPr="00EC6227" w:rsidTr="00EC6227">
        <w:trPr>
          <w:trHeight w:val="255"/>
          <w:tblHeader/>
        </w:trPr>
        <w:tc>
          <w:tcPr>
            <w:tcW w:w="166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522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306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88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720" w:type="dxa"/>
            <w:tcBorders>
              <w:top w:val="nil"/>
              <w:left w:val="nil"/>
              <w:bottom w:val="nil"/>
              <w:right w:val="nil"/>
            </w:tcBorders>
            <w:shd w:val="clear" w:color="auto" w:fill="auto"/>
            <w:noWrap/>
            <w:vAlign w:val="bottom"/>
            <w:hideMark/>
          </w:tcPr>
          <w:p w:rsidR="00EC6227" w:rsidRPr="00EC6227" w:rsidRDefault="00EC6227" w:rsidP="00EC6227">
            <w:pPr>
              <w:rPr>
                <w:rFonts w:ascii="Arial" w:eastAsia="Times New Roman" w:hAnsi="Arial" w:cs="Arial"/>
                <w:sz w:val="18"/>
                <w:szCs w:val="18"/>
              </w:rPr>
            </w:pPr>
          </w:p>
        </w:tc>
        <w:tc>
          <w:tcPr>
            <w:tcW w:w="1320" w:type="dxa"/>
            <w:tcBorders>
              <w:top w:val="nil"/>
              <w:left w:val="nil"/>
              <w:bottom w:val="nil"/>
              <w:right w:val="nil"/>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v Kč</w:t>
            </w:r>
          </w:p>
        </w:tc>
      </w:tr>
      <w:tr w:rsidR="00EC6227" w:rsidRPr="00EC6227" w:rsidTr="00EC6227">
        <w:trPr>
          <w:trHeight w:val="495"/>
          <w:tblHeader/>
        </w:trPr>
        <w:tc>
          <w:tcPr>
            <w:tcW w:w="166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 xml:space="preserve">MČ </w:t>
            </w:r>
          </w:p>
        </w:tc>
        <w:tc>
          <w:tcPr>
            <w:tcW w:w="522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název akce</w:t>
            </w:r>
          </w:p>
        </w:tc>
        <w:tc>
          <w:tcPr>
            <w:tcW w:w="3060" w:type="dxa"/>
            <w:tcBorders>
              <w:top w:val="single" w:sz="8" w:space="0" w:color="auto"/>
              <w:left w:val="nil"/>
              <w:bottom w:val="nil"/>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proofErr w:type="spellStart"/>
            <w:r w:rsidRPr="00EC6227">
              <w:rPr>
                <w:rFonts w:ascii="Arial" w:eastAsia="Times New Roman" w:hAnsi="Arial" w:cs="Arial"/>
                <w:b/>
                <w:bCs/>
                <w:sz w:val="18"/>
                <w:szCs w:val="18"/>
              </w:rPr>
              <w:t>usn</w:t>
            </w:r>
            <w:proofErr w:type="spellEnd"/>
            <w:r w:rsidRPr="00EC6227">
              <w:rPr>
                <w:rFonts w:ascii="Arial" w:eastAsia="Times New Roman" w:hAnsi="Arial" w:cs="Arial"/>
                <w:b/>
                <w:bCs/>
                <w:sz w:val="18"/>
                <w:szCs w:val="18"/>
              </w:rPr>
              <w:t>. ZHMP č. ze dne</w:t>
            </w:r>
          </w:p>
        </w:tc>
        <w:tc>
          <w:tcPr>
            <w:tcW w:w="1880" w:type="dxa"/>
            <w:tcBorders>
              <w:top w:val="single" w:sz="8" w:space="0" w:color="auto"/>
              <w:left w:val="nil"/>
              <w:bottom w:val="nil"/>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poskytnuto dle usnesení</w:t>
            </w:r>
          </w:p>
        </w:tc>
        <w:tc>
          <w:tcPr>
            <w:tcW w:w="1720" w:type="dxa"/>
            <w:tcBorders>
              <w:top w:val="single" w:sz="8" w:space="0" w:color="auto"/>
              <w:left w:val="nil"/>
              <w:bottom w:val="nil"/>
              <w:right w:val="single" w:sz="4" w:space="0" w:color="auto"/>
            </w:tcBorders>
            <w:shd w:val="clear" w:color="000000" w:fill="C0C0C0"/>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vyčerpáno do 31.12. 2015</w:t>
            </w:r>
          </w:p>
        </w:tc>
        <w:tc>
          <w:tcPr>
            <w:tcW w:w="1320" w:type="dxa"/>
            <w:tcBorders>
              <w:top w:val="single" w:sz="8" w:space="0" w:color="auto"/>
              <w:left w:val="nil"/>
              <w:bottom w:val="nil"/>
              <w:right w:val="single" w:sz="8" w:space="0" w:color="auto"/>
            </w:tcBorders>
            <w:shd w:val="clear" w:color="000000" w:fill="C0C0C0"/>
            <w:noWrap/>
            <w:vAlign w:val="bottom"/>
            <w:hideMark/>
          </w:tcPr>
          <w:p w:rsidR="00EC6227" w:rsidRPr="00EC6227" w:rsidRDefault="00EC6227" w:rsidP="00EC6227">
            <w:pPr>
              <w:jc w:val="center"/>
              <w:rPr>
                <w:rFonts w:ascii="Arial" w:eastAsia="Times New Roman" w:hAnsi="Arial" w:cs="Arial"/>
                <w:b/>
                <w:bCs/>
                <w:sz w:val="18"/>
                <w:szCs w:val="18"/>
              </w:rPr>
            </w:pPr>
            <w:r w:rsidRPr="00EC6227">
              <w:rPr>
                <w:rFonts w:ascii="Arial" w:eastAsia="Times New Roman" w:hAnsi="Arial" w:cs="Arial"/>
                <w:b/>
                <w:bCs/>
                <w:sz w:val="18"/>
                <w:szCs w:val="18"/>
              </w:rPr>
              <w:t>%</w:t>
            </w:r>
          </w:p>
        </w:tc>
      </w:tr>
      <w:tr w:rsidR="00EC6227" w:rsidRPr="00EC6227" w:rsidTr="00EC6227">
        <w:trPr>
          <w:trHeight w:val="255"/>
        </w:trPr>
        <w:tc>
          <w:tcPr>
            <w:tcW w:w="16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250 000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79 959</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31,98%</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75 920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75,92%</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161 566</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80,78%</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103 860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41,54%</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152 220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60,89%</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89 134</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68,56%</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282 658</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70,66%</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170 000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61 386</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36,11%</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120 000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262 832</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87,61%</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47 640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23,82%</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13</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90 804</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60,54%</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14</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34 080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22,72%</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15</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87 280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87,28%</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16</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94 000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35 480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37,74%</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17</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50 914</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50,91%</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18</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75 000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59 200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78,93%</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19</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89 100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37 160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41,71%</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20</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90 000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41 060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45,62%</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21</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Praha 22</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49 100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81,83%</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Běchovice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10 100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10 060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99,60%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Čakovice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40 000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35 050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87,63%</w:t>
            </w:r>
          </w:p>
        </w:tc>
      </w:tr>
      <w:tr w:rsidR="00EC6227" w:rsidRPr="00EC6227" w:rsidTr="00EC6227">
        <w:trPr>
          <w:trHeight w:val="270"/>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Ďáblice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29 420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98,07%</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Královice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13 000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8 796</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67,66%</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Kunratice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24 100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Libuš</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16 460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82,30%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lastRenderedPageBreak/>
              <w:t>Lipence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Nebušice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14 200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14 160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99,72%</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Nedvězí</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18 730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93,65%</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Petrovice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35 000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Přední Kopanina</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6 500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6 460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99,38%</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Řeporyje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sz w:val="18"/>
                <w:szCs w:val="18"/>
              </w:rPr>
            </w:pPr>
            <w:r w:rsidRPr="00EC6227">
              <w:rPr>
                <w:rFonts w:ascii="Arial" w:eastAsia="Times New Roman" w:hAnsi="Arial" w:cs="Arial"/>
                <w:sz w:val="18"/>
                <w:szCs w:val="18"/>
              </w:rPr>
              <w:t>34 200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28 790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84,18%</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Satalice</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21 000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10 060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47,90%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auto" w:fill="auto"/>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Troja</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20 000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Zbraslav</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50 000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single" w:sz="4" w:space="0" w:color="auto"/>
              <w:right w:val="single" w:sz="4" w:space="0" w:color="auto"/>
            </w:tcBorders>
            <w:shd w:val="clear" w:color="000000" w:fill="FFFFFF"/>
            <w:noWrap/>
            <w:vAlign w:val="center"/>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Zličín</w:t>
            </w:r>
          </w:p>
        </w:tc>
        <w:tc>
          <w:tcPr>
            <w:tcW w:w="5220" w:type="dxa"/>
            <w:tcBorders>
              <w:top w:val="nil"/>
              <w:left w:val="nil"/>
              <w:bottom w:val="single" w:sz="4" w:space="0" w:color="auto"/>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Zkoušky odborné způsobilosti</w:t>
            </w:r>
          </w:p>
        </w:tc>
        <w:tc>
          <w:tcPr>
            <w:tcW w:w="306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ZHMP 7/4 ze dne 28.5.2015</w:t>
            </w:r>
          </w:p>
        </w:tc>
        <w:tc>
          <w:tcPr>
            <w:tcW w:w="188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10 100</w:t>
            </w:r>
          </w:p>
        </w:tc>
        <w:tc>
          <w:tcPr>
            <w:tcW w:w="1720" w:type="dxa"/>
            <w:tcBorders>
              <w:top w:val="nil"/>
              <w:left w:val="nil"/>
              <w:bottom w:val="single" w:sz="4" w:space="0" w:color="auto"/>
              <w:right w:val="single" w:sz="4"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EC6227" w:rsidRPr="00EC6227" w:rsidRDefault="00EC6227" w:rsidP="00EC6227">
            <w:pPr>
              <w:jc w:val="right"/>
              <w:rPr>
                <w:rFonts w:ascii="Arial" w:eastAsia="Times New Roman" w:hAnsi="Arial" w:cs="Arial"/>
                <w:color w:val="000000"/>
                <w:sz w:val="18"/>
                <w:szCs w:val="18"/>
              </w:rPr>
            </w:pPr>
            <w:r w:rsidRPr="00EC6227">
              <w:rPr>
                <w:rFonts w:ascii="Arial" w:eastAsia="Times New Roman" w:hAnsi="Arial" w:cs="Arial"/>
                <w:color w:val="000000"/>
                <w:sz w:val="18"/>
                <w:szCs w:val="18"/>
              </w:rPr>
              <w:t>0,00%</w:t>
            </w:r>
          </w:p>
        </w:tc>
      </w:tr>
      <w:tr w:rsidR="00EC6227" w:rsidRPr="00EC6227" w:rsidTr="00EC6227">
        <w:trPr>
          <w:trHeight w:val="255"/>
        </w:trPr>
        <w:tc>
          <w:tcPr>
            <w:tcW w:w="1660" w:type="dxa"/>
            <w:tcBorders>
              <w:top w:val="nil"/>
              <w:left w:val="single" w:sz="8" w:space="0" w:color="auto"/>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nil"/>
              <w:left w:val="nil"/>
              <w:bottom w:val="nil"/>
              <w:right w:val="single" w:sz="4" w:space="0" w:color="auto"/>
            </w:tcBorders>
            <w:shd w:val="clear" w:color="auto" w:fill="auto"/>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306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88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720" w:type="dxa"/>
            <w:tcBorders>
              <w:top w:val="nil"/>
              <w:left w:val="nil"/>
              <w:bottom w:val="nil"/>
              <w:right w:val="single" w:sz="4"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c>
          <w:tcPr>
            <w:tcW w:w="1320" w:type="dxa"/>
            <w:tcBorders>
              <w:top w:val="nil"/>
              <w:left w:val="nil"/>
              <w:bottom w:val="nil"/>
              <w:right w:val="single" w:sz="8" w:space="0" w:color="auto"/>
            </w:tcBorders>
            <w:shd w:val="clear" w:color="auto" w:fill="auto"/>
            <w:noWrap/>
            <w:vAlign w:val="bottom"/>
            <w:hideMark/>
          </w:tcPr>
          <w:p w:rsidR="00EC6227" w:rsidRPr="00EC6227" w:rsidRDefault="00EC6227" w:rsidP="00EC6227">
            <w:pPr>
              <w:rPr>
                <w:rFonts w:ascii="Arial" w:eastAsia="Times New Roman" w:hAnsi="Arial" w:cs="Arial"/>
                <w:color w:val="000000"/>
                <w:sz w:val="18"/>
                <w:szCs w:val="18"/>
              </w:rPr>
            </w:pPr>
            <w:r w:rsidRPr="00EC6227">
              <w:rPr>
                <w:rFonts w:ascii="Arial" w:eastAsia="Times New Roman" w:hAnsi="Arial" w:cs="Arial"/>
                <w:color w:val="000000"/>
                <w:sz w:val="18"/>
                <w:szCs w:val="18"/>
              </w:rPr>
              <w:t> </w:t>
            </w:r>
          </w:p>
        </w:tc>
      </w:tr>
      <w:tr w:rsidR="00EC6227" w:rsidRPr="00EC6227" w:rsidTr="00EC6227">
        <w:trPr>
          <w:trHeight w:val="255"/>
        </w:trPr>
        <w:tc>
          <w:tcPr>
            <w:tcW w:w="166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522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b/>
                <w:bCs/>
                <w:sz w:val="18"/>
                <w:szCs w:val="18"/>
              </w:rPr>
            </w:pPr>
            <w:r w:rsidRPr="00EC6227">
              <w:rPr>
                <w:rFonts w:ascii="Arial" w:eastAsia="Times New Roman" w:hAnsi="Arial" w:cs="Arial"/>
                <w:b/>
                <w:bCs/>
                <w:sz w:val="18"/>
                <w:szCs w:val="18"/>
              </w:rPr>
              <w:t>Kapitola: 09 - Vnitřní správa celkem</w:t>
            </w:r>
          </w:p>
        </w:tc>
        <w:tc>
          <w:tcPr>
            <w:tcW w:w="306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rPr>
                <w:rFonts w:ascii="Arial" w:eastAsia="Times New Roman" w:hAnsi="Arial" w:cs="Arial"/>
                <w:sz w:val="18"/>
                <w:szCs w:val="18"/>
              </w:rPr>
            </w:pPr>
            <w:r w:rsidRPr="00EC6227">
              <w:rPr>
                <w:rFonts w:ascii="Arial" w:eastAsia="Times New Roman" w:hAnsi="Arial" w:cs="Arial"/>
                <w:sz w:val="18"/>
                <w:szCs w:val="18"/>
              </w:rPr>
              <w:t> </w:t>
            </w:r>
          </w:p>
        </w:tc>
        <w:tc>
          <w:tcPr>
            <w:tcW w:w="188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3 776 300</w:t>
            </w:r>
          </w:p>
        </w:tc>
        <w:tc>
          <w:tcPr>
            <w:tcW w:w="1720" w:type="dxa"/>
            <w:tcBorders>
              <w:top w:val="single" w:sz="8" w:space="0" w:color="auto"/>
              <w:left w:val="nil"/>
              <w:bottom w:val="single" w:sz="8" w:space="0" w:color="auto"/>
              <w:right w:val="single" w:sz="4"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sz w:val="18"/>
                <w:szCs w:val="18"/>
              </w:rPr>
            </w:pPr>
            <w:r w:rsidRPr="00EC6227">
              <w:rPr>
                <w:rFonts w:ascii="Arial" w:eastAsia="Times New Roman" w:hAnsi="Arial" w:cs="Arial"/>
                <w:b/>
                <w:bCs/>
                <w:i/>
                <w:iCs/>
                <w:sz w:val="18"/>
                <w:szCs w:val="18"/>
              </w:rPr>
              <w:t>2 200 239</w:t>
            </w:r>
          </w:p>
        </w:tc>
        <w:tc>
          <w:tcPr>
            <w:tcW w:w="1320" w:type="dxa"/>
            <w:tcBorders>
              <w:top w:val="single" w:sz="8" w:space="0" w:color="auto"/>
              <w:left w:val="nil"/>
              <w:bottom w:val="single" w:sz="8" w:space="0" w:color="auto"/>
              <w:right w:val="single" w:sz="8" w:space="0" w:color="auto"/>
            </w:tcBorders>
            <w:shd w:val="clear" w:color="000000" w:fill="C0C0C0"/>
            <w:noWrap/>
            <w:vAlign w:val="bottom"/>
            <w:hideMark/>
          </w:tcPr>
          <w:p w:rsidR="00EC6227" w:rsidRPr="00EC6227" w:rsidRDefault="00EC6227" w:rsidP="00EC6227">
            <w:pPr>
              <w:jc w:val="right"/>
              <w:rPr>
                <w:rFonts w:ascii="Arial" w:eastAsia="Times New Roman" w:hAnsi="Arial" w:cs="Arial"/>
                <w:b/>
                <w:bCs/>
                <w:i/>
                <w:iCs/>
                <w:color w:val="000000"/>
                <w:sz w:val="18"/>
                <w:szCs w:val="18"/>
              </w:rPr>
            </w:pPr>
            <w:r w:rsidRPr="00EC6227">
              <w:rPr>
                <w:rFonts w:ascii="Arial" w:eastAsia="Times New Roman" w:hAnsi="Arial" w:cs="Arial"/>
                <w:b/>
                <w:bCs/>
                <w:i/>
                <w:iCs/>
                <w:color w:val="000000"/>
                <w:sz w:val="18"/>
                <w:szCs w:val="18"/>
              </w:rPr>
              <w:t>58,26%</w:t>
            </w:r>
          </w:p>
        </w:tc>
      </w:tr>
    </w:tbl>
    <w:p w:rsidR="00EC6227" w:rsidRDefault="00EC6227" w:rsidP="00877253">
      <w:pPr>
        <w:jc w:val="both"/>
      </w:pPr>
    </w:p>
    <w:p w:rsidR="00EC6227" w:rsidRDefault="00EC6227" w:rsidP="00877253">
      <w:pPr>
        <w:jc w:val="both"/>
      </w:pPr>
    </w:p>
    <w:p w:rsidR="00EC6227" w:rsidRDefault="00EC6227" w:rsidP="00877253">
      <w:pPr>
        <w:jc w:val="both"/>
        <w:sectPr w:rsidR="00EC6227" w:rsidSect="0041346D">
          <w:pgSz w:w="16838" w:h="11906" w:orient="landscape"/>
          <w:pgMar w:top="1134" w:right="1134" w:bottom="1134" w:left="1134" w:header="709" w:footer="709" w:gutter="0"/>
          <w:cols w:space="708"/>
          <w:docGrid w:linePitch="360"/>
        </w:sectPr>
      </w:pPr>
    </w:p>
    <w:p w:rsidR="00316107" w:rsidRPr="00AC5753" w:rsidRDefault="00316107" w:rsidP="00316107">
      <w:pPr>
        <w:rPr>
          <w:b/>
          <w:bCs/>
          <w:sz w:val="24"/>
          <w:szCs w:val="24"/>
          <w:u w:val="single"/>
        </w:rPr>
      </w:pPr>
      <w:r w:rsidRPr="00AC5753">
        <w:rPr>
          <w:b/>
          <w:bCs/>
          <w:sz w:val="24"/>
          <w:szCs w:val="24"/>
        </w:rPr>
        <w:lastRenderedPageBreak/>
        <w:t>3.5</w:t>
      </w:r>
      <w:r w:rsidRPr="00AC5753">
        <w:rPr>
          <w:bCs/>
          <w:sz w:val="24"/>
          <w:szCs w:val="24"/>
        </w:rPr>
        <w:t>.</w:t>
      </w:r>
      <w:r w:rsidRPr="00AC5753">
        <w:rPr>
          <w:b/>
          <w:bCs/>
          <w:sz w:val="24"/>
          <w:szCs w:val="24"/>
        </w:rPr>
        <w:t xml:space="preserve"> </w:t>
      </w:r>
      <w:r w:rsidRPr="00AC5753">
        <w:rPr>
          <w:b/>
          <w:bCs/>
          <w:sz w:val="24"/>
          <w:szCs w:val="24"/>
          <w:u w:val="single"/>
        </w:rPr>
        <w:t>Čerpání investičních dotac</w:t>
      </w:r>
      <w:bookmarkStart w:id="0" w:name="_GoBack"/>
      <w:bookmarkEnd w:id="0"/>
      <w:r w:rsidRPr="00AC5753">
        <w:rPr>
          <w:b/>
          <w:bCs/>
          <w:sz w:val="24"/>
          <w:szCs w:val="24"/>
          <w:u w:val="single"/>
        </w:rPr>
        <w:t>í z rozpočtu hl. m. Prahy</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V kapitole </w:t>
      </w:r>
      <w:r w:rsidRPr="00AC5753">
        <w:rPr>
          <w:b/>
          <w:bCs/>
          <w:sz w:val="24"/>
          <w:szCs w:val="24"/>
          <w:u w:val="single"/>
        </w:rPr>
        <w:t>01 – Rozvoj obce</w:t>
      </w:r>
      <w:r w:rsidRPr="00AC5753">
        <w:rPr>
          <w:bCs/>
          <w:sz w:val="24"/>
          <w:szCs w:val="24"/>
        </w:rPr>
        <w:t xml:space="preserve"> </w:t>
      </w:r>
      <w:r w:rsidRPr="00AC5753">
        <w:rPr>
          <w:b/>
          <w:bCs/>
          <w:sz w:val="24"/>
          <w:szCs w:val="24"/>
        </w:rPr>
        <w:t>MČ Praha 15</w:t>
      </w:r>
      <w:r w:rsidRPr="00AC5753">
        <w:rPr>
          <w:bCs/>
          <w:sz w:val="24"/>
          <w:szCs w:val="24"/>
        </w:rPr>
        <w:t xml:space="preserve"> nečerpala dotaci na akci </w:t>
      </w:r>
      <w:r w:rsidRPr="00AC5753">
        <w:rPr>
          <w:bCs/>
          <w:i/>
          <w:sz w:val="24"/>
          <w:szCs w:val="24"/>
        </w:rPr>
        <w:t>„</w:t>
      </w:r>
      <w:r w:rsidRPr="00AC5753">
        <w:rPr>
          <w:i/>
          <w:sz w:val="24"/>
          <w:szCs w:val="24"/>
        </w:rPr>
        <w:t>Výstavba</w:t>
      </w:r>
      <w:r w:rsidRPr="00AC5753">
        <w:rPr>
          <w:i/>
          <w:sz w:val="24"/>
          <w:szCs w:val="24"/>
          <w:u w:val="single"/>
        </w:rPr>
        <w:t xml:space="preserve"> </w:t>
      </w:r>
      <w:r w:rsidRPr="00AC5753">
        <w:rPr>
          <w:i/>
          <w:sz w:val="24"/>
          <w:szCs w:val="24"/>
        </w:rPr>
        <w:t>kanalizačního řadu v ulici Doupovská“</w:t>
      </w:r>
      <w:r w:rsidRPr="00AC5753">
        <w:rPr>
          <w:sz w:val="24"/>
          <w:szCs w:val="24"/>
        </w:rPr>
        <w:t>. Akce je připravena k realizaci. Pro zahájení prací je však nutné zajistit dopravní řešení objížďky, neboť stavba dlouhodobě znemožní provoz městské hromadné dopravy. Zemní práce a pokládka vrchní vrstvy komunikace mohou být zahájeny až v jarních měsících.</w:t>
      </w:r>
    </w:p>
    <w:p w:rsidR="00316107" w:rsidRPr="00AC5753" w:rsidRDefault="00316107" w:rsidP="00316107">
      <w:pPr>
        <w:jc w:val="both"/>
        <w:rPr>
          <w:sz w:val="24"/>
          <w:szCs w:val="24"/>
        </w:rPr>
      </w:pPr>
    </w:p>
    <w:p w:rsidR="00316107" w:rsidRPr="00AC5753" w:rsidRDefault="00316107" w:rsidP="00316107">
      <w:pPr>
        <w:jc w:val="both"/>
        <w:rPr>
          <w:bCs/>
          <w:iCs/>
          <w:sz w:val="24"/>
          <w:szCs w:val="24"/>
        </w:rPr>
      </w:pPr>
      <w:r w:rsidRPr="00AC5753">
        <w:rPr>
          <w:sz w:val="24"/>
          <w:szCs w:val="24"/>
        </w:rPr>
        <w:t xml:space="preserve">V kapitole </w:t>
      </w:r>
      <w:r w:rsidRPr="00AC5753">
        <w:rPr>
          <w:b/>
          <w:bCs/>
          <w:sz w:val="24"/>
          <w:szCs w:val="24"/>
          <w:u w:val="single"/>
        </w:rPr>
        <w:t>02 – Městská infrastruktura</w:t>
      </w:r>
      <w:r w:rsidRPr="00AC5753">
        <w:rPr>
          <w:sz w:val="24"/>
          <w:szCs w:val="24"/>
        </w:rPr>
        <w:t xml:space="preserve"> vykazuje </w:t>
      </w:r>
      <w:r w:rsidRPr="00AC5753">
        <w:rPr>
          <w:b/>
          <w:sz w:val="24"/>
          <w:szCs w:val="24"/>
        </w:rPr>
        <w:t xml:space="preserve">MČ Praha 16 </w:t>
      </w:r>
      <w:r w:rsidRPr="00AC5753">
        <w:rPr>
          <w:sz w:val="24"/>
          <w:szCs w:val="24"/>
        </w:rPr>
        <w:t>nízké čerpání u dotací na akce</w:t>
      </w:r>
      <w:r w:rsidRPr="00AC5753">
        <w:rPr>
          <w:b/>
          <w:sz w:val="24"/>
          <w:szCs w:val="24"/>
        </w:rPr>
        <w:t xml:space="preserve"> </w:t>
      </w:r>
      <w:r w:rsidRPr="00AC5753">
        <w:rPr>
          <w:i/>
          <w:sz w:val="24"/>
          <w:szCs w:val="24"/>
        </w:rPr>
        <w:t>„</w:t>
      </w:r>
      <w:r w:rsidRPr="00AC5753">
        <w:rPr>
          <w:bCs/>
          <w:i/>
          <w:iCs/>
          <w:sz w:val="24"/>
          <w:szCs w:val="24"/>
        </w:rPr>
        <w:t>Řešení křižovatky ul. Jelenovská a Otínská, vč. přístupu do urnového háje“,</w:t>
      </w:r>
      <w:r w:rsidRPr="00AC5753">
        <w:rPr>
          <w:sz w:val="24"/>
          <w:szCs w:val="24"/>
        </w:rPr>
        <w:t xml:space="preserve"> </w:t>
      </w:r>
      <w:r w:rsidRPr="00AC5753">
        <w:rPr>
          <w:bCs/>
          <w:i/>
          <w:iCs/>
          <w:sz w:val="24"/>
          <w:szCs w:val="24"/>
        </w:rPr>
        <w:t xml:space="preserve">„Přeměna stávajících cyklotras na výstavbu zpevněných cyklostezek“ </w:t>
      </w:r>
      <w:r w:rsidRPr="00AC5753">
        <w:rPr>
          <w:bCs/>
          <w:iCs/>
          <w:sz w:val="24"/>
          <w:szCs w:val="24"/>
        </w:rPr>
        <w:t>a</w:t>
      </w:r>
      <w:r w:rsidRPr="00AC5753">
        <w:rPr>
          <w:bCs/>
          <w:i/>
          <w:iCs/>
          <w:sz w:val="24"/>
          <w:szCs w:val="24"/>
        </w:rPr>
        <w:t xml:space="preserve"> „Rozšíření parkovacích ploch v centru Radotína“</w:t>
      </w:r>
      <w:r w:rsidRPr="00AC5753">
        <w:rPr>
          <w:bCs/>
          <w:iCs/>
          <w:sz w:val="24"/>
          <w:szCs w:val="24"/>
        </w:rPr>
        <w:t xml:space="preserve"> </w:t>
      </w:r>
      <w:r w:rsidRPr="00AC5753">
        <w:rPr>
          <w:sz w:val="24"/>
          <w:szCs w:val="24"/>
        </w:rPr>
        <w:t>F</w:t>
      </w:r>
      <w:r w:rsidRPr="00AC5753">
        <w:rPr>
          <w:bCs/>
          <w:iCs/>
          <w:sz w:val="24"/>
          <w:szCs w:val="24"/>
        </w:rPr>
        <w:t>inanční prostředky byly použity na zpracování PD a realizace těchto akcí se předpokládá v první polovině r. 2016.</w:t>
      </w:r>
    </w:p>
    <w:p w:rsidR="00316107" w:rsidRPr="00AC5753" w:rsidRDefault="00316107" w:rsidP="00316107">
      <w:pPr>
        <w:jc w:val="both"/>
        <w:rPr>
          <w:b/>
          <w:i/>
          <w:sz w:val="24"/>
          <w:szCs w:val="24"/>
        </w:rPr>
      </w:pPr>
    </w:p>
    <w:p w:rsidR="00316107" w:rsidRPr="00AC5753" w:rsidRDefault="00316107" w:rsidP="00316107">
      <w:pPr>
        <w:jc w:val="both"/>
        <w:rPr>
          <w:sz w:val="24"/>
          <w:szCs w:val="24"/>
        </w:rPr>
      </w:pPr>
      <w:r w:rsidRPr="00AC5753">
        <w:rPr>
          <w:b/>
          <w:sz w:val="24"/>
          <w:szCs w:val="24"/>
        </w:rPr>
        <w:t xml:space="preserve">MČ Praha - Přední Kopanina </w:t>
      </w:r>
      <w:r w:rsidRPr="00AC5753">
        <w:rPr>
          <w:sz w:val="24"/>
          <w:szCs w:val="24"/>
        </w:rPr>
        <w:t xml:space="preserve">obdržela mj. dotace na akce </w:t>
      </w:r>
      <w:r w:rsidRPr="00AC5753">
        <w:rPr>
          <w:i/>
          <w:sz w:val="24"/>
          <w:szCs w:val="24"/>
        </w:rPr>
        <w:t>„Rozšíření ČOV Přední Kopanina“, „Vodovodní řad Preláty a Skalka“, „Splaškový kanalizační systém Preláty, Skalka a Pod Silnicí“ a „Vodovodní řad v lokalitě Pod Silnicí“</w:t>
      </w:r>
      <w:r w:rsidRPr="00AC5753">
        <w:rPr>
          <w:sz w:val="24"/>
          <w:szCs w:val="24"/>
        </w:rPr>
        <w:t>, které vykazují nulové nebo nízké čerpání. Akce jsou v různém stadiu realizace a budou dokončeny v roce 2016</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V kapitole </w:t>
      </w:r>
      <w:r w:rsidRPr="00AC5753">
        <w:rPr>
          <w:b/>
          <w:bCs/>
          <w:sz w:val="24"/>
          <w:szCs w:val="24"/>
          <w:u w:val="single"/>
        </w:rPr>
        <w:t>04 – Školství, mládež a samospráva</w:t>
      </w:r>
      <w:r w:rsidRPr="00AC5753">
        <w:rPr>
          <w:sz w:val="24"/>
          <w:szCs w:val="24"/>
        </w:rPr>
        <w:t>, která je objemově nejvýznamnější, byly dotace na investiční akce poskytnuté ve výši 500 124,9 tis. Kč celkově čerpány na 53,1 % RU. Finanční prostředky byly uvolněny převážně z rezervy pro městské části hl. m. Prahy určené na krytí jejich investičních potřeb a jsou směrovány do oblasti školství za účelem rozšíření kapacit mateřských a základních škol. Jedná se o výstavbu nových objektů, rekonstrukce, nástavby, přístavby objektů ZŠ a MŠ, výměnu oken, rekonstrukce školních hřišť, rekonstrukce rozvodů ZTI a školních kuchyní, apod. Akce jsou v různém stupni rozpracovanosti (zpracování projektové dokumentace pro stavební řízení, výběr zhotovitele prostřednictvím výběrového řízení, podepsání smlouvy o dílo, realizace stavebních prací, dokončovací práce).</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V rámci této kapitoly byly městským částem také uvolněny dotace z rezervy na spolufinancování projektů EU/EHP rozpočtu hlavního města Prahy, jde převážně o příspěvky hl. m. Prahy na spolufinancování akcí realizovaných v rámci Operačního programu Životní prostředí, např. zateplení objektů, výměna oken a kotlů. </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sz w:val="24"/>
          <w:szCs w:val="24"/>
        </w:rPr>
        <w:t>MČ Praha – Březiněves</w:t>
      </w:r>
      <w:r w:rsidRPr="00AC5753">
        <w:rPr>
          <w:sz w:val="24"/>
          <w:szCs w:val="24"/>
        </w:rPr>
        <w:t xml:space="preserve"> nečerpala v roce 2015 dotaci na akci </w:t>
      </w:r>
      <w:r w:rsidRPr="00AC5753">
        <w:rPr>
          <w:i/>
          <w:sz w:val="24"/>
          <w:szCs w:val="24"/>
        </w:rPr>
        <w:t>„Mateřská škola – výstavba“</w:t>
      </w:r>
      <w:r w:rsidRPr="00AC5753">
        <w:rPr>
          <w:sz w:val="24"/>
          <w:szCs w:val="24"/>
        </w:rPr>
        <w:t xml:space="preserve"> Zpoždění výstavby nastalo v důsledku nutné úpravy zakládání stavby, vzhledem k dodatečně zjištěným geologickým podmínkám podloží, které si vyžádaly úpravu projektu. Dále byly důvodem zpoždění i klimatické podmínky v zimním období. K ukončení stavebních prací došlo až počátkem roku 2016.</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sz w:val="24"/>
          <w:szCs w:val="24"/>
        </w:rPr>
        <w:t>MČ Praha – Dolní Měcholupy</w:t>
      </w:r>
      <w:r w:rsidRPr="00AC5753">
        <w:rPr>
          <w:sz w:val="24"/>
          <w:szCs w:val="24"/>
        </w:rPr>
        <w:t xml:space="preserve"> vykazuje nízké čerpání u dotace na akci </w:t>
      </w:r>
      <w:r w:rsidRPr="00AC5753">
        <w:rPr>
          <w:i/>
          <w:sz w:val="24"/>
          <w:szCs w:val="24"/>
        </w:rPr>
        <w:t>„Rozšíření MŠ Dolní Měcholupy“</w:t>
      </w:r>
      <w:r w:rsidRPr="00AC5753">
        <w:rPr>
          <w:sz w:val="24"/>
          <w:szCs w:val="24"/>
        </w:rPr>
        <w:t xml:space="preserve"> Ke zdržení došlo z důvodu zdlouhavé projektové přípravy. Nové zastupitelstvo se muselo nejprve seznámit s problémem předškolní výchovy v městské části a sjednotit v tom, jakým směrem se bude ubírat. Dotace na akci </w:t>
      </w:r>
      <w:r w:rsidRPr="00AC5753">
        <w:rPr>
          <w:i/>
          <w:sz w:val="24"/>
          <w:szCs w:val="24"/>
        </w:rPr>
        <w:t>„Výstavba tělocvičny – víceúčelová sportovní hala“</w:t>
      </w:r>
      <w:r w:rsidRPr="00AC5753">
        <w:rPr>
          <w:sz w:val="24"/>
          <w:szCs w:val="24"/>
        </w:rPr>
        <w:t xml:space="preserve"> byla městské části poskytnuta až v samém závěru roku, což umožnilo proinvestovat pouze minimum finančních prostředků. Převážná část výdajů spojená s výstavbou víceúčelové sportovní haly se uskuteční v jarních měsících. </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sz w:val="24"/>
          <w:szCs w:val="24"/>
        </w:rPr>
        <w:t xml:space="preserve">MČ Praha - Klánovice </w:t>
      </w:r>
      <w:r w:rsidRPr="00AC5753">
        <w:rPr>
          <w:sz w:val="24"/>
          <w:szCs w:val="24"/>
        </w:rPr>
        <w:t xml:space="preserve">nechala v roce 2015 vypracovat u akce </w:t>
      </w:r>
      <w:r w:rsidRPr="00AC5753">
        <w:rPr>
          <w:i/>
          <w:sz w:val="24"/>
          <w:szCs w:val="24"/>
        </w:rPr>
        <w:t>„ZŠ Klánovice, Slavětínská 200 – rozšíření kapacity ZŠ“</w:t>
      </w:r>
      <w:r w:rsidRPr="00AC5753">
        <w:rPr>
          <w:b/>
          <w:sz w:val="24"/>
          <w:szCs w:val="24"/>
        </w:rPr>
        <w:t xml:space="preserve"> </w:t>
      </w:r>
      <w:r w:rsidRPr="00AC5753">
        <w:rPr>
          <w:sz w:val="24"/>
          <w:szCs w:val="24"/>
        </w:rPr>
        <w:t xml:space="preserve">zadávací dokumentaci pro výběr projektanta školní kuchyně a </w:t>
      </w:r>
      <w:r w:rsidRPr="00AC5753">
        <w:rPr>
          <w:sz w:val="24"/>
          <w:szCs w:val="24"/>
        </w:rPr>
        <w:lastRenderedPageBreak/>
        <w:t xml:space="preserve">jídelny. Stavební povolení by mělo být vydáno do června 2016 tak, aby samotná přestavba mohla být zahájena v období letních prázdnin tj. v době, kdy nebude narušen chod školy. Akce </w:t>
      </w:r>
      <w:r w:rsidRPr="00AC5753">
        <w:rPr>
          <w:i/>
          <w:sz w:val="24"/>
          <w:szCs w:val="24"/>
        </w:rPr>
        <w:t>„Rozšíření kapacity MŠ Klánovice“</w:t>
      </w:r>
      <w:r w:rsidRPr="00AC5753">
        <w:rPr>
          <w:b/>
          <w:sz w:val="24"/>
          <w:szCs w:val="24"/>
        </w:rPr>
        <w:t xml:space="preserve"> </w:t>
      </w:r>
      <w:r w:rsidRPr="00AC5753">
        <w:rPr>
          <w:sz w:val="24"/>
          <w:szCs w:val="24"/>
        </w:rPr>
        <w:t>je</w:t>
      </w:r>
      <w:r w:rsidRPr="00AC5753">
        <w:rPr>
          <w:b/>
          <w:sz w:val="24"/>
          <w:szCs w:val="24"/>
        </w:rPr>
        <w:t xml:space="preserve"> </w:t>
      </w:r>
      <w:r w:rsidRPr="00AC5753">
        <w:rPr>
          <w:sz w:val="24"/>
          <w:szCs w:val="24"/>
        </w:rPr>
        <w:t>spolufinancována MŠMT v rámci programu Rozvoj výukových kapacit mateřských a základních škol zřizovaných územně samosprávnými celky. Oznámení o registraci akce obdržela MČ Praha - Klánovice až v říjnu 2015. Z toho důvodu nebyly v roce 2015 projektové práce zahájeny a MČ nečerpala dotaci určenou na spolufinancování této akce.</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sz w:val="24"/>
          <w:szCs w:val="24"/>
        </w:rPr>
        <w:t xml:space="preserve">MČ Praha - Koloděje </w:t>
      </w:r>
      <w:r w:rsidRPr="00AC5753">
        <w:rPr>
          <w:sz w:val="24"/>
          <w:szCs w:val="24"/>
        </w:rPr>
        <w:t xml:space="preserve">nečerpala dotaci na akci </w:t>
      </w:r>
      <w:r w:rsidRPr="00AC5753">
        <w:rPr>
          <w:i/>
          <w:sz w:val="24"/>
          <w:szCs w:val="24"/>
        </w:rPr>
        <w:t>„ZŠ Koloděje – rekonstrukce tělocvičny, školní kuchyně a sanace sklepních prostor“</w:t>
      </w:r>
      <w:r w:rsidRPr="00AC5753">
        <w:rPr>
          <w:sz w:val="24"/>
          <w:szCs w:val="24"/>
        </w:rPr>
        <w:t xml:space="preserve"> vzhledem k tomu, že tato dotace byla MČ poskytnuta až v samém závěru roku 2015, kdy již nebylo možné ji vyčerpat.</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U akce </w:t>
      </w:r>
      <w:r w:rsidRPr="00AC5753">
        <w:rPr>
          <w:i/>
          <w:sz w:val="24"/>
          <w:szCs w:val="24"/>
        </w:rPr>
        <w:t xml:space="preserve">„Vestavba nových odd. MŠ do objektu ZŠ a MŠ Smolkova II. etapa“ </w:t>
      </w:r>
      <w:r w:rsidRPr="00AC5753">
        <w:rPr>
          <w:sz w:val="24"/>
          <w:szCs w:val="24"/>
        </w:rPr>
        <w:t xml:space="preserve">realizované </w:t>
      </w:r>
      <w:r w:rsidRPr="00AC5753">
        <w:rPr>
          <w:b/>
          <w:sz w:val="24"/>
          <w:szCs w:val="24"/>
        </w:rPr>
        <w:t>MČ Praha 12</w:t>
      </w:r>
      <w:r w:rsidRPr="00AC5753">
        <w:rPr>
          <w:sz w:val="24"/>
          <w:szCs w:val="24"/>
        </w:rPr>
        <w:t xml:space="preserve"> proběhlo průběhu 2. a 3. čtvrtletí 2015 zadávací řízení na zhotovitele projektové dokumentace, na základě kterého bylo zahájeno územní řízení na umístění spojovací pergoly mezi kuchyní a novými třídami MŠ. Ve 3. čtvrtletí 2015 proběhla 2 zadávací řízení na zhotovitele hřiště a dále spojovací pergoly mezi novými třídami a kuchyní. Stavební práce na budování nové zahrady byly přerušeny v prosinci 2015 z důvodu nepříznivých klimatických podmínek. Akce </w:t>
      </w:r>
      <w:r w:rsidRPr="00AC5753">
        <w:rPr>
          <w:i/>
          <w:sz w:val="24"/>
          <w:szCs w:val="24"/>
        </w:rPr>
        <w:t>„Stavební úpravy ZŠ Rakovského pro ZŠ a MŠ Angel“,</w:t>
      </w:r>
      <w:r w:rsidRPr="00AC5753">
        <w:rPr>
          <w:sz w:val="24"/>
          <w:szCs w:val="24"/>
        </w:rPr>
        <w:t xml:space="preserve"> na níž byla přidělena dotace v závěru roku 2015, vyžaduje rozsáhlejší projektovou přípravu, která byla zahájena obratem po obdržení dotace.</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sz w:val="24"/>
          <w:szCs w:val="24"/>
        </w:rPr>
        <w:t>MČ Praha 13</w:t>
      </w:r>
      <w:r w:rsidRPr="00AC5753">
        <w:rPr>
          <w:sz w:val="24"/>
          <w:szCs w:val="24"/>
        </w:rPr>
        <w:t xml:space="preserve"> obdržela dotaci na akci </w:t>
      </w:r>
      <w:r w:rsidRPr="00AC5753">
        <w:rPr>
          <w:i/>
          <w:sz w:val="24"/>
          <w:szCs w:val="24"/>
        </w:rPr>
        <w:t>„</w:t>
      </w:r>
      <w:r w:rsidRPr="00AC5753">
        <w:rPr>
          <w:bCs/>
          <w:i/>
          <w:sz w:val="24"/>
          <w:szCs w:val="24"/>
        </w:rPr>
        <w:t>Nástavba na pavilon C ZŠ prof. O. Chlupa Fingerova 2186 včetně vybavení“</w:t>
      </w:r>
      <w:r w:rsidRPr="00AC5753">
        <w:rPr>
          <w:b/>
          <w:sz w:val="24"/>
          <w:szCs w:val="24"/>
        </w:rPr>
        <w:t xml:space="preserve"> </w:t>
      </w:r>
      <w:r w:rsidRPr="00AC5753">
        <w:rPr>
          <w:sz w:val="24"/>
          <w:szCs w:val="24"/>
        </w:rPr>
        <w:t>až v samotném závěru roku 2015, proto nebylo možno finanční prostředky použít a akci realizovat.</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Akce </w:t>
      </w:r>
      <w:r w:rsidRPr="00AC5753">
        <w:rPr>
          <w:i/>
          <w:sz w:val="24"/>
          <w:szCs w:val="24"/>
        </w:rPr>
        <w:t>„ZŠ Hostivař – Kozinova – výměna oken“</w:t>
      </w:r>
      <w:r w:rsidRPr="00AC5753">
        <w:rPr>
          <w:sz w:val="24"/>
          <w:szCs w:val="24"/>
        </w:rPr>
        <w:t xml:space="preserve">, kterou realizuje </w:t>
      </w:r>
      <w:r w:rsidRPr="00AC5753">
        <w:rPr>
          <w:b/>
          <w:sz w:val="24"/>
          <w:szCs w:val="24"/>
        </w:rPr>
        <w:t>MČ Praha 15</w:t>
      </w:r>
      <w:r w:rsidRPr="00AC5753">
        <w:rPr>
          <w:sz w:val="24"/>
          <w:szCs w:val="24"/>
        </w:rPr>
        <w:t>, je připravena k realizaci. Po zaměření oken a dveří bude zadána výroba. S výměnou oken se provádí i vyzdívky, které vzhledem k technologickým postupům a kvůli bezpečnosti žáků nelze provádět v zimním období a v průběhu školního roku. Akce bude dokončena v srpnu 2016.</w:t>
      </w:r>
    </w:p>
    <w:p w:rsidR="00316107" w:rsidRPr="00AC5753" w:rsidRDefault="00316107" w:rsidP="00316107">
      <w:pPr>
        <w:jc w:val="both"/>
        <w:rPr>
          <w:sz w:val="24"/>
          <w:szCs w:val="24"/>
        </w:rPr>
      </w:pPr>
    </w:p>
    <w:p w:rsidR="00316107" w:rsidRPr="00AC5753" w:rsidRDefault="00316107" w:rsidP="00316107">
      <w:pPr>
        <w:tabs>
          <w:tab w:val="left" w:pos="8222"/>
        </w:tabs>
        <w:jc w:val="both"/>
        <w:rPr>
          <w:sz w:val="24"/>
          <w:szCs w:val="24"/>
        </w:rPr>
      </w:pPr>
      <w:r w:rsidRPr="00AC5753">
        <w:rPr>
          <w:sz w:val="24"/>
          <w:szCs w:val="24"/>
        </w:rPr>
        <w:t xml:space="preserve">Důvodem nízkého čerpání dotace poskytnuté na akci </w:t>
      </w:r>
      <w:r w:rsidRPr="00AC5753">
        <w:rPr>
          <w:b/>
          <w:sz w:val="24"/>
          <w:szCs w:val="24"/>
        </w:rPr>
        <w:t>MČ Praha 22</w:t>
      </w:r>
      <w:r w:rsidRPr="00AC5753">
        <w:rPr>
          <w:sz w:val="24"/>
          <w:szCs w:val="24"/>
        </w:rPr>
        <w:t xml:space="preserve"> </w:t>
      </w:r>
      <w:r w:rsidRPr="00AC5753">
        <w:rPr>
          <w:i/>
          <w:sz w:val="24"/>
          <w:szCs w:val="24"/>
        </w:rPr>
        <w:t>„Výstavba MŠ Pitkovice“</w:t>
      </w:r>
      <w:r w:rsidRPr="00AC5753">
        <w:rPr>
          <w:sz w:val="24"/>
          <w:szCs w:val="24"/>
        </w:rPr>
        <w:t xml:space="preserve"> je zpoždění výstavby způsobené kolizí stavby se stávajícími inženýrskými sítěmi nacházejícími se v místě stavby, nutností vyřešení přeložky stávající anodové ochrany plynovodu a zajištěním zpracování znaleckého posudku a z toho plynoucí přepracování projektové dokumentace. </w:t>
      </w:r>
    </w:p>
    <w:p w:rsidR="00316107" w:rsidRPr="00AC5753" w:rsidRDefault="00316107" w:rsidP="00316107">
      <w:pPr>
        <w:jc w:val="both"/>
        <w:rPr>
          <w:sz w:val="24"/>
          <w:szCs w:val="24"/>
        </w:rPr>
      </w:pPr>
    </w:p>
    <w:p w:rsidR="00316107" w:rsidRPr="00AC5753" w:rsidRDefault="00316107" w:rsidP="00316107">
      <w:pPr>
        <w:autoSpaceDE w:val="0"/>
        <w:autoSpaceDN w:val="0"/>
        <w:adjustRightInd w:val="0"/>
        <w:jc w:val="both"/>
        <w:rPr>
          <w:sz w:val="24"/>
          <w:szCs w:val="24"/>
        </w:rPr>
      </w:pPr>
      <w:r w:rsidRPr="00AC5753">
        <w:rPr>
          <w:b/>
          <w:bCs/>
          <w:sz w:val="24"/>
          <w:szCs w:val="24"/>
        </w:rPr>
        <w:t>MČ Praha – Zbraslav</w:t>
      </w:r>
      <w:r w:rsidRPr="00AC5753">
        <w:rPr>
          <w:bCs/>
          <w:sz w:val="24"/>
          <w:szCs w:val="24"/>
        </w:rPr>
        <w:t xml:space="preserve"> nečerpala dotaci na akci </w:t>
      </w:r>
      <w:r w:rsidRPr="00AC5753">
        <w:rPr>
          <w:bCs/>
          <w:i/>
          <w:sz w:val="24"/>
          <w:szCs w:val="24"/>
        </w:rPr>
        <w:t>„ZŠ Vladislava Vančury – oprava hydroizolace“</w:t>
      </w:r>
      <w:r w:rsidRPr="00AC5753">
        <w:rPr>
          <w:sz w:val="24"/>
          <w:szCs w:val="24"/>
        </w:rPr>
        <w:t xml:space="preserve">. V roce 2015 byly zahájeny průzkumné a projekční práce, na základě kterých byla zjištěna nutnost rozšíření PD, čímž se prodloužila doba zpracování a byl posunut termín realizace. </w:t>
      </w:r>
    </w:p>
    <w:p w:rsidR="00316107" w:rsidRPr="00AC5753" w:rsidRDefault="00316107" w:rsidP="00316107">
      <w:pPr>
        <w:autoSpaceDE w:val="0"/>
        <w:autoSpaceDN w:val="0"/>
        <w:adjustRightInd w:val="0"/>
        <w:jc w:val="both"/>
        <w:rPr>
          <w:sz w:val="24"/>
          <w:szCs w:val="24"/>
        </w:rPr>
      </w:pPr>
    </w:p>
    <w:p w:rsidR="00316107" w:rsidRPr="00AC5753" w:rsidRDefault="00316107" w:rsidP="00316107">
      <w:pPr>
        <w:autoSpaceDE w:val="0"/>
        <w:autoSpaceDN w:val="0"/>
        <w:adjustRightInd w:val="0"/>
        <w:jc w:val="both"/>
        <w:rPr>
          <w:sz w:val="24"/>
          <w:szCs w:val="24"/>
        </w:rPr>
      </w:pPr>
      <w:r w:rsidRPr="00AC5753">
        <w:rPr>
          <w:bCs/>
          <w:sz w:val="24"/>
          <w:szCs w:val="24"/>
        </w:rPr>
        <w:t xml:space="preserve">U akce </w:t>
      </w:r>
      <w:r w:rsidRPr="00AC5753">
        <w:rPr>
          <w:bCs/>
          <w:i/>
          <w:sz w:val="24"/>
          <w:szCs w:val="24"/>
        </w:rPr>
        <w:t>„MŠ V </w:t>
      </w:r>
      <w:proofErr w:type="spellStart"/>
      <w:r w:rsidRPr="00AC5753">
        <w:rPr>
          <w:bCs/>
          <w:i/>
          <w:sz w:val="24"/>
          <w:szCs w:val="24"/>
        </w:rPr>
        <w:t>Hevlínské</w:t>
      </w:r>
      <w:proofErr w:type="spellEnd"/>
      <w:r w:rsidRPr="00AC5753">
        <w:rPr>
          <w:bCs/>
          <w:i/>
          <w:sz w:val="24"/>
          <w:szCs w:val="24"/>
        </w:rPr>
        <w:t xml:space="preserve"> - výstavba nové MŠ“</w:t>
      </w:r>
      <w:r w:rsidRPr="00AC5753">
        <w:rPr>
          <w:bCs/>
          <w:sz w:val="24"/>
          <w:szCs w:val="24"/>
        </w:rPr>
        <w:t xml:space="preserve">, kterou realizuje </w:t>
      </w:r>
      <w:r w:rsidRPr="00AC5753">
        <w:rPr>
          <w:b/>
          <w:bCs/>
          <w:sz w:val="24"/>
          <w:szCs w:val="24"/>
        </w:rPr>
        <w:t>MČ Praha – Zličín</w:t>
      </w:r>
      <w:r w:rsidRPr="00AC5753">
        <w:rPr>
          <w:bCs/>
          <w:sz w:val="24"/>
          <w:szCs w:val="24"/>
        </w:rPr>
        <w:t>,</w:t>
      </w:r>
      <w:r w:rsidRPr="00AC5753">
        <w:rPr>
          <w:sz w:val="24"/>
          <w:szCs w:val="24"/>
        </w:rPr>
        <w:t xml:space="preserve"> v současné době probíhá výběrové řízení na zhotovitele stavby. </w:t>
      </w:r>
    </w:p>
    <w:p w:rsidR="00316107" w:rsidRPr="00AC5753" w:rsidRDefault="00316107" w:rsidP="00316107">
      <w:pPr>
        <w:autoSpaceDE w:val="0"/>
        <w:autoSpaceDN w:val="0"/>
        <w:adjustRightInd w:val="0"/>
        <w:jc w:val="both"/>
        <w:rPr>
          <w:sz w:val="24"/>
          <w:szCs w:val="24"/>
        </w:rPr>
      </w:pPr>
    </w:p>
    <w:p w:rsidR="00316107" w:rsidRPr="00AC5753" w:rsidRDefault="00316107" w:rsidP="00316107">
      <w:pPr>
        <w:jc w:val="both"/>
        <w:rPr>
          <w:sz w:val="24"/>
          <w:szCs w:val="24"/>
        </w:rPr>
      </w:pPr>
      <w:r w:rsidRPr="00AC5753">
        <w:rPr>
          <w:b/>
          <w:sz w:val="24"/>
          <w:szCs w:val="24"/>
        </w:rPr>
        <w:t>MČ Praha – Čakovice</w:t>
      </w:r>
      <w:r w:rsidRPr="00AC5753">
        <w:rPr>
          <w:sz w:val="24"/>
          <w:szCs w:val="24"/>
        </w:rPr>
        <w:t xml:space="preserve"> obdržela dotaci na </w:t>
      </w:r>
      <w:r w:rsidRPr="00AC5753">
        <w:rPr>
          <w:i/>
          <w:sz w:val="24"/>
          <w:szCs w:val="24"/>
        </w:rPr>
        <w:t>„Rozšíření kapacity ZŠ Dr. E. Beneše“</w:t>
      </w:r>
      <w:r w:rsidRPr="00AC5753">
        <w:rPr>
          <w:sz w:val="24"/>
          <w:szCs w:val="24"/>
        </w:rPr>
        <w:t xml:space="preserve"> Vzhledem k tomu, že poskytnutí finančních prostředků na tuto akci bylo schváleno koncem roku 2015, bude akce probíhat až v roce 2016.</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bCs/>
          <w:sz w:val="24"/>
          <w:szCs w:val="24"/>
        </w:rPr>
        <w:t>MČ Praha – Řeporyje</w:t>
      </w:r>
      <w:r w:rsidRPr="00AC5753">
        <w:rPr>
          <w:bCs/>
          <w:sz w:val="24"/>
          <w:szCs w:val="24"/>
        </w:rPr>
        <w:t xml:space="preserve"> vykazuje nízké čerpání u dotace na akci </w:t>
      </w:r>
      <w:r w:rsidRPr="00AC5753">
        <w:rPr>
          <w:bCs/>
          <w:i/>
          <w:sz w:val="24"/>
          <w:szCs w:val="24"/>
        </w:rPr>
        <w:t xml:space="preserve">„Projektová dokumentace pro ÚR a SP – rozšíření kapacity ZŠ a přístavbu tělocvičny“. </w:t>
      </w:r>
      <w:r w:rsidRPr="00AC5753">
        <w:rPr>
          <w:sz w:val="24"/>
          <w:szCs w:val="24"/>
        </w:rPr>
        <w:t xml:space="preserve">V roce 2015 byla vypracovaná </w:t>
      </w:r>
      <w:r w:rsidRPr="00AC5753">
        <w:rPr>
          <w:sz w:val="24"/>
          <w:szCs w:val="24"/>
        </w:rPr>
        <w:lastRenderedPageBreak/>
        <w:t xml:space="preserve">studie přístavby ZŠ, propočet nákladů stavby, zrealizováno zjednodušené podlimitní řízení na výběr dodavatele projektové dokumentace (PD) a následně byl vybrán dodavatel PD, s nímž byla uzavřena smlouva. V roce 2016 bude dokončena PD a bude vyřízeno územní rozhodnutí a stavební povolení. </w:t>
      </w:r>
    </w:p>
    <w:p w:rsidR="00316107" w:rsidRPr="00AC5753" w:rsidRDefault="00316107" w:rsidP="00316107">
      <w:pPr>
        <w:jc w:val="both"/>
        <w:rPr>
          <w:sz w:val="24"/>
          <w:szCs w:val="24"/>
        </w:rPr>
      </w:pPr>
    </w:p>
    <w:p w:rsidR="00316107" w:rsidRPr="00AC5753" w:rsidRDefault="00316107" w:rsidP="00316107">
      <w:pPr>
        <w:spacing w:line="276" w:lineRule="auto"/>
        <w:jc w:val="both"/>
        <w:rPr>
          <w:sz w:val="24"/>
          <w:szCs w:val="24"/>
        </w:rPr>
      </w:pPr>
      <w:r w:rsidRPr="00AC5753">
        <w:rPr>
          <w:sz w:val="24"/>
          <w:szCs w:val="24"/>
          <w:lang w:eastAsia="en-US"/>
        </w:rPr>
        <w:t xml:space="preserve"> </w:t>
      </w:r>
      <w:r w:rsidRPr="00AC5753">
        <w:rPr>
          <w:sz w:val="24"/>
          <w:szCs w:val="24"/>
        </w:rPr>
        <w:t xml:space="preserve">Akce </w:t>
      </w:r>
      <w:r w:rsidRPr="00AC5753">
        <w:rPr>
          <w:i/>
          <w:sz w:val="24"/>
          <w:szCs w:val="24"/>
        </w:rPr>
        <w:t>„Výstavba MŠ v ul. Formanská“</w:t>
      </w:r>
      <w:r w:rsidRPr="00AC5753">
        <w:rPr>
          <w:sz w:val="24"/>
          <w:szCs w:val="24"/>
        </w:rPr>
        <w:t xml:space="preserve">, kterou realizuje </w:t>
      </w:r>
      <w:r w:rsidRPr="00AC5753">
        <w:rPr>
          <w:b/>
          <w:sz w:val="24"/>
          <w:szCs w:val="24"/>
        </w:rPr>
        <w:t>MČ Praha – Újezd</w:t>
      </w:r>
      <w:r w:rsidRPr="00AC5753">
        <w:rPr>
          <w:sz w:val="24"/>
          <w:szCs w:val="24"/>
        </w:rPr>
        <w:t>, byla zahájena v září 2015. V současné době probíhá výstavba dle upraveného harmonogramu a dokončení je plánováno na červen 2016.</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V kapitole </w:t>
      </w:r>
      <w:r w:rsidRPr="00AC5753">
        <w:rPr>
          <w:b/>
          <w:bCs/>
          <w:sz w:val="24"/>
          <w:szCs w:val="24"/>
          <w:u w:val="single"/>
        </w:rPr>
        <w:t>05 – Zdravotnictví a sociální oblast</w:t>
      </w:r>
      <w:r w:rsidRPr="00AC5753">
        <w:rPr>
          <w:sz w:val="24"/>
          <w:szCs w:val="24"/>
          <w:u w:val="single"/>
        </w:rPr>
        <w:t xml:space="preserve"> </w:t>
      </w:r>
      <w:r w:rsidRPr="00AC5753">
        <w:rPr>
          <w:sz w:val="24"/>
          <w:szCs w:val="24"/>
        </w:rPr>
        <w:t xml:space="preserve">vykazuje nízké čerpání finančních prostředků </w:t>
      </w:r>
      <w:r w:rsidRPr="00AC5753">
        <w:rPr>
          <w:b/>
          <w:sz w:val="24"/>
          <w:szCs w:val="24"/>
        </w:rPr>
        <w:t>MČ Praha 5</w:t>
      </w:r>
      <w:r w:rsidRPr="00AC5753">
        <w:rPr>
          <w:sz w:val="24"/>
          <w:szCs w:val="24"/>
        </w:rPr>
        <w:t xml:space="preserve"> u akce </w:t>
      </w:r>
      <w:r w:rsidRPr="00AC5753">
        <w:rPr>
          <w:i/>
          <w:sz w:val="24"/>
          <w:szCs w:val="24"/>
        </w:rPr>
        <w:t>„Azylový dům pro akutně a chronicky nemocné osoby</w:t>
      </w:r>
      <w:r w:rsidRPr="00AC5753">
        <w:rPr>
          <w:sz w:val="24"/>
          <w:szCs w:val="24"/>
        </w:rPr>
        <w:t xml:space="preserve">“. V roce 2015 byly poskytnuté finanční prostředky použity na vypracování projektové dokumentace pro stavební povolení objektu. V letošním roce bude projektová dokumentace dopracována, proběhne výběr zhotovitele a budou zahájeny stavební úpravy objektu pro daný účel. </w:t>
      </w:r>
      <w:r w:rsidRPr="00AC5753">
        <w:rPr>
          <w:b/>
          <w:sz w:val="24"/>
          <w:szCs w:val="24"/>
        </w:rPr>
        <w:t>MČ Praha 1</w:t>
      </w:r>
      <w:r w:rsidRPr="00AC5753">
        <w:rPr>
          <w:sz w:val="24"/>
          <w:szCs w:val="24"/>
        </w:rPr>
        <w:t xml:space="preserve"> nečerpala dotaci určenou na „</w:t>
      </w:r>
      <w:r w:rsidRPr="00AC5753">
        <w:rPr>
          <w:i/>
          <w:sz w:val="24"/>
          <w:szCs w:val="24"/>
        </w:rPr>
        <w:t>Rekonstrukce střediska pomoci ženám v sociální nouzi“</w:t>
      </w:r>
      <w:r w:rsidRPr="00AC5753">
        <w:rPr>
          <w:sz w:val="24"/>
          <w:szCs w:val="24"/>
        </w:rPr>
        <w:t xml:space="preserve"> vzhledem k tomu, že městská část obdržela prostředky na ZBÚ v první polovině prosince 2015.</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V kapitole </w:t>
      </w:r>
      <w:r w:rsidRPr="00AC5753">
        <w:rPr>
          <w:b/>
          <w:bCs/>
          <w:sz w:val="24"/>
          <w:szCs w:val="24"/>
          <w:u w:val="single"/>
        </w:rPr>
        <w:t>06 – Kultura, sport a cestovní ruch</w:t>
      </w:r>
      <w:r w:rsidRPr="00AC5753">
        <w:rPr>
          <w:sz w:val="24"/>
          <w:szCs w:val="24"/>
        </w:rPr>
        <w:t xml:space="preserve"> U akce </w:t>
      </w:r>
      <w:r w:rsidRPr="00AC5753">
        <w:rPr>
          <w:b/>
          <w:sz w:val="24"/>
          <w:szCs w:val="24"/>
        </w:rPr>
        <w:t xml:space="preserve">MČ Praha – Koloděje </w:t>
      </w:r>
      <w:r w:rsidRPr="00AC5753">
        <w:rPr>
          <w:i/>
          <w:sz w:val="24"/>
          <w:szCs w:val="24"/>
        </w:rPr>
        <w:t>„Dokončení dětského hřiště Meinlinova“</w:t>
      </w:r>
      <w:r w:rsidRPr="00AC5753">
        <w:rPr>
          <w:sz w:val="24"/>
          <w:szCs w:val="24"/>
        </w:rPr>
        <w:t xml:space="preserve"> nebyly finanční prostředky v roce 2015 vyčerpány z důvodu změn ve vedení ÚMČ Praha – Koloděje a následné změny lokality umístění herních prvků. Z toho důvodu zástupci městské části žádají o jejich ponechání k využití na jiný účel.</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b/>
          <w:sz w:val="24"/>
          <w:szCs w:val="24"/>
        </w:rPr>
        <w:t>MČ Praha 7</w:t>
      </w:r>
      <w:r w:rsidRPr="00AC5753">
        <w:rPr>
          <w:sz w:val="24"/>
          <w:szCs w:val="24"/>
        </w:rPr>
        <w:t xml:space="preserve"> obdržela dotaci na akci </w:t>
      </w:r>
      <w:r w:rsidRPr="00AC5753">
        <w:rPr>
          <w:i/>
          <w:sz w:val="24"/>
          <w:szCs w:val="24"/>
        </w:rPr>
        <w:t>„Rekonstrukce objektu Vodárenské věže – DDM“</w:t>
      </w:r>
      <w:r w:rsidRPr="00AC5753">
        <w:rPr>
          <w:sz w:val="24"/>
          <w:szCs w:val="24"/>
        </w:rPr>
        <w:t xml:space="preserve">, u které vykazuje nízké čerpání. V roce 2015 byl vybrán zhotovitel a byla podepsána smlouva o dílo na vypracování projektové dokumentace. Byly stanoveny dvě etapy s tím, že vypracování kompletní dokumentace pro stavební povolení a pro realizaci stavby bude ukončeno v listopadu 2015. Předpokládaný termín realizace stavby je v červenci a srpnu 2016 a termín kolaudace stavby do 31. 8. 2016. </w:t>
      </w:r>
    </w:p>
    <w:p w:rsidR="00316107" w:rsidRPr="00AC5753" w:rsidRDefault="00316107" w:rsidP="00316107">
      <w:pPr>
        <w:jc w:val="both"/>
        <w:rPr>
          <w:sz w:val="24"/>
          <w:szCs w:val="24"/>
        </w:rPr>
      </w:pPr>
    </w:p>
    <w:p w:rsidR="00316107" w:rsidRPr="00AC5753" w:rsidRDefault="00316107" w:rsidP="00316107">
      <w:pPr>
        <w:jc w:val="both"/>
        <w:rPr>
          <w:sz w:val="24"/>
          <w:szCs w:val="24"/>
        </w:rPr>
      </w:pPr>
      <w:r w:rsidRPr="00AC5753">
        <w:rPr>
          <w:sz w:val="24"/>
          <w:szCs w:val="24"/>
        </w:rPr>
        <w:t xml:space="preserve">V kapitole </w:t>
      </w:r>
      <w:r w:rsidRPr="00AC5753">
        <w:rPr>
          <w:b/>
          <w:bCs/>
          <w:sz w:val="24"/>
          <w:szCs w:val="24"/>
          <w:u w:val="single"/>
        </w:rPr>
        <w:t>07 – Bezpečnost nečerpala</w:t>
      </w:r>
      <w:r w:rsidRPr="00AC5753">
        <w:rPr>
          <w:bCs/>
          <w:sz w:val="24"/>
          <w:szCs w:val="24"/>
        </w:rPr>
        <w:t xml:space="preserve"> </w:t>
      </w:r>
      <w:r w:rsidRPr="00AC5753">
        <w:rPr>
          <w:b/>
          <w:bCs/>
          <w:sz w:val="24"/>
          <w:szCs w:val="24"/>
        </w:rPr>
        <w:t>MČ Praha – Dubeč</w:t>
      </w:r>
      <w:r w:rsidRPr="00AC5753">
        <w:rPr>
          <w:bCs/>
          <w:sz w:val="24"/>
          <w:szCs w:val="24"/>
        </w:rPr>
        <w:t xml:space="preserve"> dotaci určenou na</w:t>
      </w:r>
      <w:r w:rsidRPr="00AC5753">
        <w:rPr>
          <w:sz w:val="24"/>
          <w:szCs w:val="24"/>
        </w:rPr>
        <w:t xml:space="preserve"> </w:t>
      </w:r>
      <w:r w:rsidRPr="00AC5753">
        <w:rPr>
          <w:i/>
          <w:sz w:val="24"/>
          <w:szCs w:val="24"/>
        </w:rPr>
        <w:t>„</w:t>
      </w:r>
      <w:r w:rsidRPr="00AC5753">
        <w:rPr>
          <w:bCs/>
          <w:i/>
          <w:sz w:val="24"/>
          <w:szCs w:val="24"/>
        </w:rPr>
        <w:t>Generální opravu vozu Liaz“</w:t>
      </w:r>
      <w:r w:rsidRPr="00AC5753">
        <w:rPr>
          <w:bCs/>
          <w:sz w:val="24"/>
          <w:szCs w:val="24"/>
        </w:rPr>
        <w:t xml:space="preserve">. </w:t>
      </w:r>
      <w:r w:rsidRPr="00AC5753">
        <w:rPr>
          <w:sz w:val="24"/>
          <w:szCs w:val="24"/>
        </w:rPr>
        <w:t>Generální oprava včetně výběru dodavatele byla připravena již v závěru minulého roku. Vzhledem k tomu, že se jedná o opravy většího rozsahu, na které městská část obdržela finanční prostředky na základě usnesení ZHMP č. 11/31 ze dne 26. 11. 2015, dodavatel nestihl zakázku technicky zajistit.</w:t>
      </w:r>
    </w:p>
    <w:p w:rsidR="00316107" w:rsidRPr="00AC5753" w:rsidRDefault="00316107" w:rsidP="00316107">
      <w:pPr>
        <w:autoSpaceDE w:val="0"/>
        <w:autoSpaceDN w:val="0"/>
        <w:adjustRightInd w:val="0"/>
        <w:jc w:val="both"/>
        <w:rPr>
          <w:sz w:val="24"/>
          <w:szCs w:val="24"/>
        </w:rPr>
      </w:pPr>
    </w:p>
    <w:p w:rsidR="00316107" w:rsidRPr="00AC5753" w:rsidRDefault="00316107" w:rsidP="00316107">
      <w:pPr>
        <w:autoSpaceDE w:val="0"/>
        <w:autoSpaceDN w:val="0"/>
        <w:adjustRightInd w:val="0"/>
        <w:jc w:val="both"/>
        <w:rPr>
          <w:sz w:val="24"/>
          <w:szCs w:val="24"/>
        </w:rPr>
      </w:pPr>
      <w:r w:rsidRPr="00AC5753">
        <w:rPr>
          <w:sz w:val="24"/>
          <w:szCs w:val="24"/>
        </w:rPr>
        <w:t xml:space="preserve">V kapitole </w:t>
      </w:r>
      <w:r w:rsidRPr="00AC5753">
        <w:rPr>
          <w:b/>
          <w:bCs/>
          <w:sz w:val="24"/>
          <w:szCs w:val="24"/>
          <w:u w:val="single"/>
        </w:rPr>
        <w:t>08 – Hospodářství</w:t>
      </w:r>
      <w:r w:rsidRPr="00AC5753">
        <w:rPr>
          <w:sz w:val="24"/>
          <w:szCs w:val="24"/>
        </w:rPr>
        <w:t xml:space="preserve"> obdržely městské části </w:t>
      </w:r>
      <w:r w:rsidRPr="00AC5753">
        <w:rPr>
          <w:b/>
          <w:sz w:val="24"/>
          <w:szCs w:val="24"/>
        </w:rPr>
        <w:t>Praha 18, Libuš a Zbraslav</w:t>
      </w:r>
      <w:r w:rsidRPr="00AC5753">
        <w:rPr>
          <w:sz w:val="24"/>
          <w:szCs w:val="24"/>
        </w:rPr>
        <w:t xml:space="preserve"> dotace, které představují </w:t>
      </w:r>
      <w:r w:rsidRPr="00AC5753">
        <w:rPr>
          <w:i/>
          <w:sz w:val="24"/>
          <w:szCs w:val="24"/>
        </w:rPr>
        <w:t xml:space="preserve">„Příspěvek hlavního města Prahy na </w:t>
      </w:r>
      <w:proofErr w:type="spellStart"/>
      <w:r w:rsidRPr="00AC5753">
        <w:rPr>
          <w:i/>
          <w:sz w:val="24"/>
          <w:szCs w:val="24"/>
        </w:rPr>
        <w:t>spolupodíly</w:t>
      </w:r>
      <w:proofErr w:type="spellEnd"/>
      <w:r w:rsidRPr="00AC5753">
        <w:rPr>
          <w:i/>
          <w:sz w:val="24"/>
          <w:szCs w:val="24"/>
        </w:rPr>
        <w:t xml:space="preserve"> na akce realizované v rámci OPŽP a na výkup pozemků“</w:t>
      </w:r>
      <w:r w:rsidRPr="00AC5753">
        <w:rPr>
          <w:sz w:val="24"/>
          <w:szCs w:val="24"/>
        </w:rPr>
        <w:t>, které vykazují stoprocentní čerpání.</w:t>
      </w:r>
    </w:p>
    <w:p w:rsidR="00316107" w:rsidRPr="00AC5753" w:rsidRDefault="00316107" w:rsidP="00316107">
      <w:pPr>
        <w:autoSpaceDE w:val="0"/>
        <w:autoSpaceDN w:val="0"/>
        <w:adjustRightInd w:val="0"/>
        <w:jc w:val="both"/>
        <w:rPr>
          <w:sz w:val="24"/>
          <w:szCs w:val="24"/>
        </w:rPr>
      </w:pPr>
    </w:p>
    <w:p w:rsidR="00316107" w:rsidRPr="00AC5753" w:rsidRDefault="00316107" w:rsidP="00316107">
      <w:pPr>
        <w:autoSpaceDE w:val="0"/>
        <w:autoSpaceDN w:val="0"/>
        <w:adjustRightInd w:val="0"/>
        <w:jc w:val="both"/>
        <w:rPr>
          <w:sz w:val="24"/>
          <w:szCs w:val="24"/>
        </w:rPr>
      </w:pPr>
      <w:r w:rsidRPr="00AC5753">
        <w:rPr>
          <w:sz w:val="24"/>
          <w:szCs w:val="24"/>
        </w:rPr>
        <w:t xml:space="preserve">V kapitole </w:t>
      </w:r>
      <w:r w:rsidRPr="00AC5753">
        <w:rPr>
          <w:b/>
          <w:sz w:val="24"/>
          <w:szCs w:val="24"/>
          <w:u w:val="single"/>
        </w:rPr>
        <w:t>09 – Vnitřní správa</w:t>
      </w:r>
      <w:r w:rsidRPr="00AC5753">
        <w:rPr>
          <w:sz w:val="24"/>
          <w:szCs w:val="24"/>
        </w:rPr>
        <w:t xml:space="preserve"> </w:t>
      </w:r>
      <w:r w:rsidRPr="00AC5753">
        <w:rPr>
          <w:b/>
          <w:sz w:val="24"/>
          <w:szCs w:val="24"/>
        </w:rPr>
        <w:t>MČ Praha – Lipence</w:t>
      </w:r>
      <w:r w:rsidRPr="00AC5753">
        <w:rPr>
          <w:sz w:val="24"/>
          <w:szCs w:val="24"/>
        </w:rPr>
        <w:t xml:space="preserve"> nečerpala finanční prostředky určené na </w:t>
      </w:r>
      <w:r w:rsidRPr="00AC5753">
        <w:rPr>
          <w:i/>
          <w:sz w:val="24"/>
          <w:szCs w:val="24"/>
        </w:rPr>
        <w:t>„Rozšíření bezdrátového obecního rozhlasu“</w:t>
      </w:r>
      <w:r w:rsidRPr="00AC5753">
        <w:rPr>
          <w:sz w:val="24"/>
          <w:szCs w:val="24"/>
        </w:rPr>
        <w:t xml:space="preserve">. Dotace byla poskytnuta v prosinci r. 2015, proto došlo zatím pouze k jednání s firmou SPOJMONT Praha. Dotace bude plně využita v průběhu roku 2016. </w:t>
      </w:r>
    </w:p>
    <w:p w:rsidR="00316107" w:rsidRPr="00AC5753" w:rsidRDefault="00316107" w:rsidP="00316107">
      <w:pPr>
        <w:jc w:val="both"/>
        <w:rPr>
          <w:sz w:val="24"/>
          <w:szCs w:val="24"/>
        </w:rPr>
      </w:pPr>
    </w:p>
    <w:p w:rsidR="00EC6227" w:rsidRPr="00AC5753" w:rsidRDefault="00316107" w:rsidP="00877253">
      <w:pPr>
        <w:jc w:val="both"/>
        <w:rPr>
          <w:sz w:val="24"/>
          <w:szCs w:val="24"/>
        </w:rPr>
      </w:pPr>
      <w:r w:rsidRPr="00AC5753">
        <w:rPr>
          <w:sz w:val="24"/>
          <w:szCs w:val="24"/>
        </w:rPr>
        <w:t>Následující tabulky podávají přehled o čerpání jednotlivých dotačních titulů v čle</w:t>
      </w:r>
      <w:r w:rsidR="00AC5753">
        <w:rPr>
          <w:sz w:val="24"/>
          <w:szCs w:val="24"/>
        </w:rPr>
        <w:t>nění podle rozpočtových kapitol.</w:t>
      </w:r>
    </w:p>
    <w:p w:rsidR="00EC6227" w:rsidRDefault="00EC6227" w:rsidP="00877253">
      <w:pPr>
        <w:jc w:val="both"/>
      </w:pPr>
    </w:p>
    <w:p w:rsidR="00EC6227" w:rsidRDefault="00EC6227" w:rsidP="00877253">
      <w:pPr>
        <w:jc w:val="both"/>
        <w:sectPr w:rsidR="00EC6227" w:rsidSect="00AC5753">
          <w:pgSz w:w="11906" w:h="16838"/>
          <w:pgMar w:top="1191" w:right="1418" w:bottom="1418" w:left="1418" w:header="709" w:footer="709" w:gutter="0"/>
          <w:cols w:space="708"/>
          <w:docGrid w:linePitch="360"/>
        </w:sectPr>
      </w:pPr>
    </w:p>
    <w:p w:rsidR="00EC6227" w:rsidRDefault="00F658DF" w:rsidP="00877253">
      <w:pPr>
        <w:jc w:val="both"/>
      </w:pPr>
      <w:r>
        <w:lastRenderedPageBreak/>
        <w:tab/>
      </w:r>
      <w:r>
        <w:tab/>
      </w:r>
      <w:r>
        <w:tab/>
      </w:r>
      <w:r>
        <w:tab/>
      </w:r>
      <w:r>
        <w:tab/>
      </w:r>
      <w:r>
        <w:tab/>
      </w:r>
      <w:r>
        <w:tab/>
      </w:r>
      <w:r>
        <w:tab/>
      </w:r>
      <w:r>
        <w:tab/>
      </w:r>
      <w:r>
        <w:tab/>
      </w:r>
      <w:r>
        <w:tab/>
      </w:r>
      <w:r>
        <w:tab/>
      </w:r>
      <w:r>
        <w:tab/>
      </w:r>
      <w:r>
        <w:tab/>
      </w:r>
      <w:r>
        <w:tab/>
      </w:r>
      <w:r>
        <w:tab/>
      </w:r>
      <w:r>
        <w:tab/>
        <w:t>v tis. Kč</w:t>
      </w: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01 - Rozvoj obce</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70"/>
        </w:trPr>
        <w:tc>
          <w:tcPr>
            <w:tcW w:w="7103" w:type="dxa"/>
            <w:gridSpan w:val="3"/>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0006 - 0006 - RNDr. Jana Plamínková</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15</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0080083</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Výst.kanalizačního</w:t>
            </w:r>
            <w:proofErr w:type="spellEnd"/>
            <w:r w:rsidRPr="008B6C40">
              <w:rPr>
                <w:rFonts w:ascii="Arial CE" w:eastAsia="Times New Roman" w:hAnsi="Arial CE" w:cs="Arial CE"/>
                <w:b/>
                <w:bCs/>
                <w:sz w:val="15"/>
                <w:szCs w:val="15"/>
              </w:rPr>
              <w:t xml:space="preserve"> řadu v ul. Doupovská</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5 688,80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5 688,79</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5 688,79</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7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0006 - 0006 - RNDr. Jana Plamínková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5 688,80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5 688,79</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5 688,79</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01</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5 688,80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5 688,79</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5 688,79</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7F74CB" w:rsidRDefault="007F74CB" w:rsidP="00877253">
      <w:pPr>
        <w:jc w:val="both"/>
      </w:pPr>
    </w:p>
    <w:p w:rsidR="00F64B47" w:rsidRDefault="00F64B47" w:rsidP="00877253">
      <w:pPr>
        <w:jc w:val="both"/>
      </w:pP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3044"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Kapitola: 02 - Městská </w:t>
            </w:r>
            <w:proofErr w:type="spellStart"/>
            <w:r w:rsidRPr="008B6C40">
              <w:rPr>
                <w:rFonts w:ascii="Arial CE" w:eastAsia="Times New Roman" w:hAnsi="Arial CE" w:cs="Arial CE"/>
                <w:b/>
                <w:bCs/>
                <w:sz w:val="15"/>
                <w:szCs w:val="15"/>
              </w:rPr>
              <w:t>infrastuktura</w:t>
            </w:r>
            <w:proofErr w:type="spellEnd"/>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70"/>
        </w:trPr>
        <w:tc>
          <w:tcPr>
            <w:tcW w:w="7103" w:type="dxa"/>
            <w:gridSpan w:val="3"/>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0006 - 0006 - RNDr. Jana Plamínková</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POČERNICE</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0010238</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EU-Snižování spotřeby </w:t>
            </w:r>
            <w:proofErr w:type="spellStart"/>
            <w:r w:rsidRPr="008B6C40">
              <w:rPr>
                <w:rFonts w:ascii="Arial CE" w:eastAsia="Times New Roman" w:hAnsi="Arial CE" w:cs="Arial CE"/>
                <w:b/>
                <w:bCs/>
                <w:sz w:val="15"/>
                <w:szCs w:val="15"/>
              </w:rPr>
              <w:t>enegie</w:t>
            </w:r>
            <w:proofErr w:type="spellEnd"/>
            <w:r w:rsidRPr="008B6C40">
              <w:rPr>
                <w:rFonts w:ascii="Arial CE" w:eastAsia="Times New Roman" w:hAnsi="Arial CE" w:cs="Arial CE"/>
                <w:b/>
                <w:bCs/>
                <w:sz w:val="15"/>
                <w:szCs w:val="15"/>
              </w:rPr>
              <w:t xml:space="preserve"> v objektu čp. 284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2 504,20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2 504,20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2 504,20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2 504,20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KOLODĚJE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0010253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EU-Svoz bioodpadu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336,80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336,80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336,80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242,07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71,87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KOLOVRATY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0010262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EU-Systém pro separaci a svoz BRO</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205,70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205,74</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100,02</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205,74</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205,74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KOLOVRATY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0010263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EU-Rekreační les za brodem</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41,20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41,22</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100,05</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41,22</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41,22</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LIBUŠ</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0010280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EU-Kompostujte sami</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114,60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114,60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114,60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114,60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16</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Řešení křižovatky ul. Jelenovská a Otínská, vč. </w:t>
            </w:r>
            <w:proofErr w:type="spellStart"/>
            <w:r w:rsidRPr="008B6C40">
              <w:rPr>
                <w:rFonts w:ascii="Arial CE" w:eastAsia="Times New Roman" w:hAnsi="Arial CE" w:cs="Arial CE"/>
                <w:b/>
                <w:bCs/>
                <w:sz w:val="15"/>
                <w:szCs w:val="15"/>
              </w:rPr>
              <w:t>př</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48,26</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16</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Přeměna stávajících </w:t>
            </w:r>
            <w:proofErr w:type="spellStart"/>
            <w:r w:rsidRPr="008B6C40">
              <w:rPr>
                <w:rFonts w:ascii="Arial CE" w:eastAsia="Times New Roman" w:hAnsi="Arial CE" w:cs="Arial CE"/>
                <w:b/>
                <w:bCs/>
                <w:sz w:val="15"/>
                <w:szCs w:val="15"/>
              </w:rPr>
              <w:t>cyklostras</w:t>
            </w:r>
            <w:proofErr w:type="spellEnd"/>
            <w:r w:rsidRPr="008B6C40">
              <w:rPr>
                <w:rFonts w:ascii="Arial CE" w:eastAsia="Times New Roman" w:hAnsi="Arial CE" w:cs="Arial CE"/>
                <w:b/>
                <w:bCs/>
                <w:sz w:val="15"/>
                <w:szCs w:val="15"/>
              </w:rPr>
              <w:t xml:space="preserve"> na </w:t>
            </w:r>
            <w:proofErr w:type="spellStart"/>
            <w:r w:rsidRPr="008B6C40">
              <w:rPr>
                <w:rFonts w:ascii="Arial CE" w:eastAsia="Times New Roman" w:hAnsi="Arial CE" w:cs="Arial CE"/>
                <w:b/>
                <w:bCs/>
                <w:sz w:val="15"/>
                <w:szCs w:val="15"/>
              </w:rPr>
              <w:t>výst.zpevněných</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2 750,00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2 750,00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2 750,00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275,99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10,04</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16</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0080080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Rozšíř.parkovacích</w:t>
            </w:r>
            <w:proofErr w:type="spellEnd"/>
            <w:r w:rsidRPr="008B6C40">
              <w:rPr>
                <w:rFonts w:ascii="Arial CE" w:eastAsia="Times New Roman" w:hAnsi="Arial CE" w:cs="Arial CE"/>
                <w:b/>
                <w:bCs/>
                <w:sz w:val="15"/>
                <w:szCs w:val="15"/>
              </w:rPr>
              <w:t xml:space="preserve"> ploch v centru Radotína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2 380,00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2 379,82</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99,99</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2 379,82</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68,67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2,89</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PŘEDNÍ KOPANINA</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0010244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a tepelné čerpadlo</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448,20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448,20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448,20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448,20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PŘEDNÍ KOPANINA</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Rozšíření ČOV Přední Kopanina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PŘEDNÍ KOPANINA</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Vodovodní řad Preláty a Skalka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2 100,00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2 100,00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239,86</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11,42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PŘEDNÍ KOPANINA</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Splaškový </w:t>
            </w:r>
            <w:proofErr w:type="spellStart"/>
            <w:r w:rsidRPr="008B6C40">
              <w:rPr>
                <w:rFonts w:ascii="Arial CE" w:eastAsia="Times New Roman" w:hAnsi="Arial CE" w:cs="Arial CE"/>
                <w:b/>
                <w:bCs/>
                <w:sz w:val="15"/>
                <w:szCs w:val="15"/>
              </w:rPr>
              <w:t>kanal.systém</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Preláty,Skalka,Pod</w:t>
            </w:r>
            <w:proofErr w:type="spellEnd"/>
            <w:r w:rsidRPr="008B6C40">
              <w:rPr>
                <w:rFonts w:ascii="Arial CE" w:eastAsia="Times New Roman" w:hAnsi="Arial CE" w:cs="Arial CE"/>
                <w:b/>
                <w:bCs/>
                <w:sz w:val="15"/>
                <w:szCs w:val="15"/>
              </w:rPr>
              <w:t xml:space="preserve"> Silnicí</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PŘEDNÍ KOPANINA</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Vodovodní řad v lokalitě Pod Silnicí</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SLIVENEC</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EU-Revitalizace parku v centru Slivence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280,80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280,80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280,80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267,77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95,36</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SLIVENEC</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Obnova nádvoří u ZŠ Slivenec</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3 866,03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96,65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VINOŘ</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0080049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Revital.území</w:t>
            </w:r>
            <w:proofErr w:type="spellEnd"/>
            <w:r w:rsidRPr="008B6C40">
              <w:rPr>
                <w:rFonts w:ascii="Arial CE" w:eastAsia="Times New Roman" w:hAnsi="Arial CE" w:cs="Arial CE"/>
                <w:b/>
                <w:bCs/>
                <w:sz w:val="15"/>
                <w:szCs w:val="15"/>
              </w:rPr>
              <w:t xml:space="preserve"> u ulice V Podskalí 2.část</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6 634,90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6 634,90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6 634,90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6 634,88</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ČAKOVICE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0010210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EU-Systém pro separaci a svoz BRKO</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134,70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134,73</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100,02</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134,73</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134,73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ČAKOVICE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0080048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Propoj.chodník</w:t>
            </w:r>
            <w:proofErr w:type="spellEnd"/>
            <w:r w:rsidRPr="008B6C40">
              <w:rPr>
                <w:rFonts w:ascii="Arial CE" w:eastAsia="Times New Roman" w:hAnsi="Arial CE" w:cs="Arial CE"/>
                <w:b/>
                <w:bCs/>
                <w:sz w:val="15"/>
                <w:szCs w:val="15"/>
              </w:rPr>
              <w:t xml:space="preserve"> komunikace Bělomlýnská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4 412,40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4 412,40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4 412,40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4 382,25</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99,32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7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0006 - 0006 - RNDr. Jana Plamínková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28 543,50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28 543,41</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28 543,41</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19 474,47</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68,23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02</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28 543,50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28 543,41</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28 543,41</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19 474,47</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68,23</w:t>
            </w:r>
          </w:p>
        </w:tc>
        <w:tc>
          <w:tcPr>
            <w:tcW w:w="960" w:type="dxa"/>
            <w:tcBorders>
              <w:top w:val="nil"/>
              <w:left w:val="nil"/>
              <w:bottom w:val="nil"/>
              <w:right w:val="nil"/>
            </w:tcBorders>
            <w:shd w:val="clear" w:color="auto" w:fill="auto"/>
            <w:noWrap/>
            <w:vAlign w:val="bottom"/>
            <w:hideMark/>
          </w:tcPr>
          <w:p w:rsidR="00F658DF" w:rsidRDefault="00F658DF" w:rsidP="00F658DF">
            <w:pPr>
              <w:rPr>
                <w:rFonts w:ascii="Arial CE" w:eastAsia="Times New Roman" w:hAnsi="Arial CE" w:cs="Arial CE"/>
                <w:b/>
                <w:bCs/>
                <w:sz w:val="15"/>
                <w:szCs w:val="15"/>
              </w:rPr>
            </w:pPr>
          </w:p>
          <w:p w:rsidR="007F74CB" w:rsidRPr="008B6C40" w:rsidRDefault="007F74CB"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3044"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lastRenderedPageBreak/>
              <w:t>Kapitola: 04 - Školství, mládež a sport</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7F74CB" w:rsidRPr="008B6C40" w:rsidRDefault="007F74CB"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0005 - 0005 - Petr Dolínek</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BŘEZINĚVES</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0041501</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Mateřská škola  - výstavba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12 000,00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12 000,00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12 000,00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CHABRY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Dostavba ZŠ, Spořická 400</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1 241,39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41,38</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CHABRY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Dokončení rek. havarijního topení - ZŠ Spořická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1 900,00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1 900,00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1 900,00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1 860,11</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97,90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MĚCHOLUPY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0040973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Výst</w:t>
            </w:r>
            <w:proofErr w:type="spellEnd"/>
            <w:r w:rsidRPr="008B6C40">
              <w:rPr>
                <w:rFonts w:ascii="Arial CE" w:eastAsia="Times New Roman" w:hAnsi="Arial CE" w:cs="Arial CE"/>
                <w:b/>
                <w:bCs/>
                <w:sz w:val="15"/>
                <w:szCs w:val="15"/>
              </w:rPr>
              <w:t>. tělocvičny - víceúčelová sport. hala při ZŠ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341,73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2,28</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MĚCHOLUPY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Rozšíření MŠ Dolní Měcholupy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301,29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POČERNICE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Zkapacitnění MŠ Duha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854,36</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42,72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DUBEČ</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Přístavba 2 tříd ZŠ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5 763,45</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88,67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KLÁNOVICE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ZŠ Klánovice, Slavětínská 200 - rozšíření kapacity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48,40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KLÁNOVICE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Rozšíření kapacity MŠ Klánovice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3 887,70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3 887,70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3 887,70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KOLODĚJE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0010254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EU-ZŠ Koloděje-</w:t>
            </w:r>
            <w:proofErr w:type="spellStart"/>
            <w:r w:rsidRPr="008B6C40">
              <w:rPr>
                <w:rFonts w:ascii="Arial CE" w:eastAsia="Times New Roman" w:hAnsi="Arial CE" w:cs="Arial CE"/>
                <w:b/>
                <w:bCs/>
                <w:sz w:val="15"/>
                <w:szCs w:val="15"/>
              </w:rPr>
              <w:t>zateplení,výměna</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oken,kotlů</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1 817,80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1 817,80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1 817,80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1 817,70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99,99</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KOLODĚJE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ZŠ koloděje - </w:t>
            </w:r>
            <w:proofErr w:type="spellStart"/>
            <w:r w:rsidRPr="008B6C40">
              <w:rPr>
                <w:rFonts w:ascii="Arial CE" w:eastAsia="Times New Roman" w:hAnsi="Arial CE" w:cs="Arial CE"/>
                <w:b/>
                <w:bCs/>
                <w:sz w:val="15"/>
                <w:szCs w:val="15"/>
              </w:rPr>
              <w:t>rek.tělocvičny,škol.kuchyně,sanace</w:t>
            </w:r>
            <w:proofErr w:type="spellEnd"/>
            <w:r w:rsidRPr="008B6C40">
              <w:rPr>
                <w:rFonts w:ascii="Arial CE" w:eastAsia="Times New Roman" w:hAnsi="Arial CE" w:cs="Arial CE"/>
                <w:b/>
                <w:bCs/>
                <w:sz w:val="15"/>
                <w:szCs w:val="15"/>
              </w:rPr>
              <w:t xml:space="preserve"> s</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KOLOVRATY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budovy ZŠ a tělocvičny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971,70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971,65</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99,99</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971,65</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971,65</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KOLOVRATY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0041255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Výst</w:t>
            </w:r>
            <w:proofErr w:type="spellEnd"/>
            <w:r w:rsidRPr="008B6C40">
              <w:rPr>
                <w:rFonts w:ascii="Arial CE" w:eastAsia="Times New Roman" w:hAnsi="Arial CE" w:cs="Arial CE"/>
                <w:b/>
                <w:bCs/>
                <w:sz w:val="15"/>
                <w:szCs w:val="15"/>
              </w:rPr>
              <w:t>. nového objektu ZŠ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9 500,00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KUNRATICE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0041754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ZŠ Kunratice - rozšíření kapacity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10 377,50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10 377,49</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10 377,49</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10 293,71</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99,19</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LIBUŠ</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havarijního stavu střechy MŠ K Lukám</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2 282,17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99,22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LIBUŠ</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MŠ Mezi domy - </w:t>
            </w:r>
            <w:proofErr w:type="spellStart"/>
            <w:r w:rsidRPr="008B6C40">
              <w:rPr>
                <w:rFonts w:ascii="Arial CE" w:eastAsia="Times New Roman" w:hAnsi="Arial CE" w:cs="Arial CE"/>
                <w:b/>
                <w:bCs/>
                <w:sz w:val="15"/>
                <w:szCs w:val="15"/>
              </w:rPr>
              <w:t>rek.havarijního</w:t>
            </w:r>
            <w:proofErr w:type="spellEnd"/>
            <w:r w:rsidRPr="008B6C40">
              <w:rPr>
                <w:rFonts w:ascii="Arial CE" w:eastAsia="Times New Roman" w:hAnsi="Arial CE" w:cs="Arial CE"/>
                <w:b/>
                <w:bCs/>
                <w:sz w:val="15"/>
                <w:szCs w:val="15"/>
              </w:rPr>
              <w:t xml:space="preserve"> stavu střechy a </w:t>
            </w:r>
            <w:proofErr w:type="spellStart"/>
            <w:r w:rsidRPr="008B6C40">
              <w:rPr>
                <w:rFonts w:ascii="Arial CE" w:eastAsia="Times New Roman" w:hAnsi="Arial CE" w:cs="Arial CE"/>
                <w:b/>
                <w:bCs/>
                <w:sz w:val="15"/>
                <w:szCs w:val="15"/>
              </w:rPr>
              <w:t>vyb</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2 600,00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2 600,00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2 600,00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2 204,99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84,81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LIPENCE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a modernizace MŠ čp. 11</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299,34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19,96</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LYSOLAJE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0042227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Přístavba ZŠ Lysolaje (PD)</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1 688,81</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28,15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PETROVICE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0010266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w:t>
            </w:r>
            <w:proofErr w:type="spellStart"/>
            <w:r w:rsidRPr="008B6C40">
              <w:rPr>
                <w:rFonts w:ascii="Arial CE" w:eastAsia="Times New Roman" w:hAnsi="Arial CE" w:cs="Arial CE"/>
                <w:b/>
                <w:bCs/>
                <w:sz w:val="15"/>
                <w:szCs w:val="15"/>
              </w:rPr>
              <w:t>Jakobiho</w:t>
            </w:r>
            <w:proofErr w:type="spellEnd"/>
            <w:r w:rsidRPr="008B6C40">
              <w:rPr>
                <w:rFonts w:ascii="Arial CE" w:eastAsia="Times New Roman" w:hAnsi="Arial CE" w:cs="Arial CE"/>
                <w:b/>
                <w:bCs/>
                <w:sz w:val="15"/>
                <w:szCs w:val="15"/>
              </w:rPr>
              <w:t>-realizace úspor energie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2 717,30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2 717,30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2 717,30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1 616,25</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59,48</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3</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ZŠ a MŠ Chelčického, objekt Žerotínova - </w:t>
            </w:r>
            <w:proofErr w:type="spellStart"/>
            <w:r w:rsidRPr="008B6C40">
              <w:rPr>
                <w:rFonts w:ascii="Arial CE" w:eastAsia="Times New Roman" w:hAnsi="Arial CE" w:cs="Arial CE"/>
                <w:b/>
                <w:bCs/>
                <w:sz w:val="15"/>
                <w:szCs w:val="15"/>
              </w:rPr>
              <w:t>rek.kuchy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0010245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4 Pastelky-snížení </w:t>
            </w:r>
            <w:proofErr w:type="spellStart"/>
            <w:r w:rsidRPr="008B6C40">
              <w:rPr>
                <w:rFonts w:ascii="Arial CE" w:eastAsia="Times New Roman" w:hAnsi="Arial CE" w:cs="Arial CE"/>
                <w:b/>
                <w:bCs/>
                <w:sz w:val="15"/>
                <w:szCs w:val="15"/>
              </w:rPr>
              <w:t>energet.náročnosti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6 623,60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6 623,60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6 623,60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6 623,59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0010246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EU-ZŠ Na Chodovci-snížení </w:t>
            </w:r>
            <w:proofErr w:type="spellStart"/>
            <w:r w:rsidRPr="008B6C40">
              <w:rPr>
                <w:rFonts w:ascii="Arial CE" w:eastAsia="Times New Roman" w:hAnsi="Arial CE" w:cs="Arial CE"/>
                <w:b/>
                <w:bCs/>
                <w:sz w:val="15"/>
                <w:szCs w:val="15"/>
              </w:rPr>
              <w:t>energet</w:t>
            </w:r>
            <w:proofErr w:type="spellEnd"/>
            <w:r w:rsidRPr="008B6C40">
              <w:rPr>
                <w:rFonts w:ascii="Arial CE" w:eastAsia="Times New Roman" w:hAnsi="Arial CE" w:cs="Arial CE"/>
                <w:b/>
                <w:bCs/>
                <w:sz w:val="15"/>
                <w:szCs w:val="15"/>
              </w:rPr>
              <w:t>. náročnosti</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7 511,20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7 511,20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7 511,20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7 511,20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0010247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EU-ZŠ </w:t>
            </w:r>
            <w:proofErr w:type="spellStart"/>
            <w:r w:rsidRPr="008B6C40">
              <w:rPr>
                <w:rFonts w:ascii="Arial CE" w:eastAsia="Times New Roman" w:hAnsi="Arial CE" w:cs="Arial CE"/>
                <w:b/>
                <w:bCs/>
                <w:sz w:val="15"/>
                <w:szCs w:val="15"/>
              </w:rPr>
              <w:t>Plamínkové-snížení</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energet.náročnosti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4 993,60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4 993,60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4 993,60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4 993,58</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ZŠ Na Líše - rekonstrukce školního hřiště</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kuchyně MŠ Nad Palatou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6</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ZŠ Emy Destinnové - rekonstrukce školní jídelny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7</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Přest.objektu</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vzděl.centra</w:t>
            </w:r>
            <w:proofErr w:type="spellEnd"/>
            <w:r w:rsidRPr="008B6C40">
              <w:rPr>
                <w:rFonts w:ascii="Arial CE" w:eastAsia="Times New Roman" w:hAnsi="Arial CE" w:cs="Arial CE"/>
                <w:b/>
                <w:bCs/>
                <w:sz w:val="15"/>
                <w:szCs w:val="15"/>
              </w:rPr>
              <w:t xml:space="preserve"> s knihovnou na MŠ na </w:t>
            </w:r>
            <w:proofErr w:type="spellStart"/>
            <w:r w:rsidRPr="008B6C40">
              <w:rPr>
                <w:rFonts w:ascii="Arial CE" w:eastAsia="Times New Roman" w:hAnsi="Arial CE" w:cs="Arial CE"/>
                <w:b/>
                <w:bCs/>
                <w:sz w:val="15"/>
                <w:szCs w:val="15"/>
              </w:rPr>
              <w:t>Or</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609,48</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30,47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8</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Bojasova-snížení </w:t>
            </w:r>
            <w:proofErr w:type="spellStart"/>
            <w:r w:rsidRPr="008B6C40">
              <w:rPr>
                <w:rFonts w:ascii="Arial CE" w:eastAsia="Times New Roman" w:hAnsi="Arial CE" w:cs="Arial CE"/>
                <w:b/>
                <w:bCs/>
                <w:sz w:val="15"/>
                <w:szCs w:val="15"/>
              </w:rPr>
              <w:t>energet.náročnosti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2 961,70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2 961,70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2 961,70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2 961,70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8</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w:t>
            </w:r>
            <w:proofErr w:type="spellStart"/>
            <w:r w:rsidRPr="008B6C40">
              <w:rPr>
                <w:rFonts w:ascii="Arial CE" w:eastAsia="Times New Roman" w:hAnsi="Arial CE" w:cs="Arial CE"/>
                <w:b/>
                <w:bCs/>
                <w:sz w:val="15"/>
                <w:szCs w:val="15"/>
              </w:rPr>
              <w:t>Krynická-snížení</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energet.náročnosti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3 205,10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3 205,10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3 205,10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3 205,10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8</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Zřízení 4 nových tříd pro MŠ v budově bývalé ZŠ </w:t>
            </w:r>
            <w:proofErr w:type="spellStart"/>
            <w:r w:rsidRPr="008B6C40">
              <w:rPr>
                <w:rFonts w:ascii="Arial CE" w:eastAsia="Times New Roman" w:hAnsi="Arial CE" w:cs="Arial CE"/>
                <w:b/>
                <w:bCs/>
                <w:sz w:val="15"/>
                <w:szCs w:val="15"/>
              </w:rPr>
              <w:t>Pe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9</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Výst.nového</w:t>
            </w:r>
            <w:proofErr w:type="spellEnd"/>
            <w:r w:rsidRPr="008B6C40">
              <w:rPr>
                <w:rFonts w:ascii="Arial CE" w:eastAsia="Times New Roman" w:hAnsi="Arial CE" w:cs="Arial CE"/>
                <w:b/>
                <w:bCs/>
                <w:sz w:val="15"/>
                <w:szCs w:val="15"/>
              </w:rPr>
              <w:t xml:space="preserve"> pavilonu MŠ U Vysočanského pivovaru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0080005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MŠ Na Sychrově, pavilon C</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12</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0042195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Vestavba nových </w:t>
            </w:r>
            <w:proofErr w:type="spellStart"/>
            <w:r w:rsidRPr="008B6C40">
              <w:rPr>
                <w:rFonts w:ascii="Arial CE" w:eastAsia="Times New Roman" w:hAnsi="Arial CE" w:cs="Arial CE"/>
                <w:b/>
                <w:bCs/>
                <w:sz w:val="15"/>
                <w:szCs w:val="15"/>
              </w:rPr>
              <w:t>odd.MŠ</w:t>
            </w:r>
            <w:proofErr w:type="spellEnd"/>
            <w:r w:rsidRPr="008B6C40">
              <w:rPr>
                <w:rFonts w:ascii="Arial CE" w:eastAsia="Times New Roman" w:hAnsi="Arial CE" w:cs="Arial CE"/>
                <w:b/>
                <w:bCs/>
                <w:sz w:val="15"/>
                <w:szCs w:val="15"/>
              </w:rPr>
              <w:t xml:space="preserve"> do </w:t>
            </w:r>
            <w:proofErr w:type="spellStart"/>
            <w:r w:rsidRPr="008B6C40">
              <w:rPr>
                <w:rFonts w:ascii="Arial CE" w:eastAsia="Times New Roman" w:hAnsi="Arial CE" w:cs="Arial CE"/>
                <w:b/>
                <w:bCs/>
                <w:sz w:val="15"/>
                <w:szCs w:val="15"/>
              </w:rPr>
              <w:t>obj.ZŠ</w:t>
            </w:r>
            <w:proofErr w:type="spellEnd"/>
            <w:r w:rsidRPr="008B6C40">
              <w:rPr>
                <w:rFonts w:ascii="Arial CE" w:eastAsia="Times New Roman" w:hAnsi="Arial CE" w:cs="Arial CE"/>
                <w:b/>
                <w:bCs/>
                <w:sz w:val="15"/>
                <w:szCs w:val="15"/>
              </w:rPr>
              <w:t xml:space="preserve"> a MŠ Smolková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292,94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5,86</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12</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Staveb.úpravy</w:t>
            </w:r>
            <w:proofErr w:type="spellEnd"/>
            <w:r w:rsidRPr="008B6C40">
              <w:rPr>
                <w:rFonts w:ascii="Arial CE" w:eastAsia="Times New Roman" w:hAnsi="Arial CE" w:cs="Arial CE"/>
                <w:b/>
                <w:bCs/>
                <w:sz w:val="15"/>
                <w:szCs w:val="15"/>
              </w:rPr>
              <w:t xml:space="preserve"> ZŠ Rakovského pro ZŠ a MŠ Angel</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13</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Rek.soc.zařízení</w:t>
            </w:r>
            <w:proofErr w:type="spellEnd"/>
            <w:r w:rsidRPr="008B6C40">
              <w:rPr>
                <w:rFonts w:ascii="Arial CE" w:eastAsia="Times New Roman" w:hAnsi="Arial CE" w:cs="Arial CE"/>
                <w:b/>
                <w:bCs/>
                <w:sz w:val="15"/>
                <w:szCs w:val="15"/>
              </w:rPr>
              <w:t xml:space="preserve"> ve 4 objektech MŠ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13</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Nást</w:t>
            </w:r>
            <w:proofErr w:type="spellEnd"/>
            <w:r w:rsidRPr="008B6C40">
              <w:rPr>
                <w:rFonts w:ascii="Arial CE" w:eastAsia="Times New Roman" w:hAnsi="Arial CE" w:cs="Arial CE"/>
                <w:b/>
                <w:bCs/>
                <w:sz w:val="15"/>
                <w:szCs w:val="15"/>
              </w:rPr>
              <w:t>. pavilonu C ZŠ Fingerova vč. vybavení</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17 500,00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17 500,00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17 500,00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0010229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EU-MŠ Vybíralova-snížení energetické náročnosti</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5 649,00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5 649,00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5 649,00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5 649,00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0010230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EU-MŠ Paculova-energetická úspora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2 274,00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2 274,00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2 274,00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2 274,00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14</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Rek.venkovních</w:t>
            </w:r>
            <w:proofErr w:type="spellEnd"/>
            <w:r w:rsidRPr="008B6C40">
              <w:rPr>
                <w:rFonts w:ascii="Arial CE" w:eastAsia="Times New Roman" w:hAnsi="Arial CE" w:cs="Arial CE"/>
                <w:b/>
                <w:bCs/>
                <w:sz w:val="15"/>
                <w:szCs w:val="15"/>
              </w:rPr>
              <w:t xml:space="preserve"> sportovišť ZŠ Vybíralova a ZŠ Chval</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3044"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lastRenderedPageBreak/>
              <w:t>Kapitola: 04 - Školství, mládež a sport</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14</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0080072</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MŠ Zelenečská </w:t>
            </w:r>
            <w:proofErr w:type="spellStart"/>
            <w:r w:rsidRPr="008B6C40">
              <w:rPr>
                <w:rFonts w:ascii="Arial CE" w:eastAsia="Times New Roman" w:hAnsi="Arial CE" w:cs="Arial CE"/>
                <w:b/>
                <w:bCs/>
                <w:sz w:val="15"/>
                <w:szCs w:val="15"/>
              </w:rPr>
              <w:t>rek.kuchyně</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ul.Sadská</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vč.vybavení</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1 800,00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1 800,00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0041748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ZŠ </w:t>
            </w:r>
            <w:proofErr w:type="spellStart"/>
            <w:r w:rsidRPr="008B6C40">
              <w:rPr>
                <w:rFonts w:ascii="Arial CE" w:eastAsia="Times New Roman" w:hAnsi="Arial CE" w:cs="Arial CE"/>
                <w:b/>
                <w:bCs/>
                <w:sz w:val="15"/>
                <w:szCs w:val="15"/>
              </w:rPr>
              <w:t>Hostivař,Kozinova</w:t>
            </w:r>
            <w:proofErr w:type="spellEnd"/>
            <w:r w:rsidRPr="008B6C40">
              <w:rPr>
                <w:rFonts w:ascii="Arial CE" w:eastAsia="Times New Roman" w:hAnsi="Arial CE" w:cs="Arial CE"/>
                <w:b/>
                <w:bCs/>
                <w:sz w:val="15"/>
                <w:szCs w:val="15"/>
              </w:rPr>
              <w:t xml:space="preserve">-sanace </w:t>
            </w:r>
            <w:proofErr w:type="spellStart"/>
            <w:r w:rsidRPr="008B6C40">
              <w:rPr>
                <w:rFonts w:ascii="Arial CE" w:eastAsia="Times New Roman" w:hAnsi="Arial CE" w:cs="Arial CE"/>
                <w:b/>
                <w:bCs/>
                <w:sz w:val="15"/>
                <w:szCs w:val="15"/>
              </w:rPr>
              <w:t>hav</w:t>
            </w:r>
            <w:r w:rsidR="007F74CB">
              <w:rPr>
                <w:rFonts w:ascii="Arial CE" w:eastAsia="Times New Roman" w:hAnsi="Arial CE" w:cs="Arial CE"/>
                <w:b/>
                <w:bCs/>
                <w:sz w:val="15"/>
                <w:szCs w:val="15"/>
              </w:rPr>
              <w:t>a</w:t>
            </w:r>
            <w:r w:rsidRPr="008B6C40">
              <w:rPr>
                <w:rFonts w:ascii="Arial CE" w:eastAsia="Times New Roman" w:hAnsi="Arial CE" w:cs="Arial CE"/>
                <w:b/>
                <w:bCs/>
                <w:sz w:val="15"/>
                <w:szCs w:val="15"/>
              </w:rPr>
              <w:t>rij.stavu</w:t>
            </w:r>
            <w:proofErr w:type="spellEnd"/>
            <w:r w:rsidRPr="008B6C40">
              <w:rPr>
                <w:rFonts w:ascii="Arial CE" w:eastAsia="Times New Roman" w:hAnsi="Arial CE" w:cs="Arial CE"/>
                <w:b/>
                <w:bCs/>
                <w:sz w:val="15"/>
                <w:szCs w:val="15"/>
              </w:rPr>
              <w:t xml:space="preserve"> oken </w:t>
            </w:r>
            <w:proofErr w:type="spellStart"/>
            <w:r w:rsidRPr="008B6C40">
              <w:rPr>
                <w:rFonts w:ascii="Arial CE" w:eastAsia="Times New Roman" w:hAnsi="Arial CE" w:cs="Arial CE"/>
                <w:b/>
                <w:bCs/>
                <w:sz w:val="15"/>
                <w:szCs w:val="15"/>
              </w:rPr>
              <w:t>vč.v</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529,27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8,82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0042183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Celková </w:t>
            </w:r>
            <w:proofErr w:type="spellStart"/>
            <w:r w:rsidRPr="008B6C40">
              <w:rPr>
                <w:rFonts w:ascii="Arial CE" w:eastAsia="Times New Roman" w:hAnsi="Arial CE" w:cs="Arial CE"/>
                <w:b/>
                <w:bCs/>
                <w:sz w:val="15"/>
                <w:szCs w:val="15"/>
              </w:rPr>
              <w:t>přestava</w:t>
            </w:r>
            <w:proofErr w:type="spellEnd"/>
            <w:r w:rsidRPr="008B6C40">
              <w:rPr>
                <w:rFonts w:ascii="Arial CE" w:eastAsia="Times New Roman" w:hAnsi="Arial CE" w:cs="Arial CE"/>
                <w:b/>
                <w:bCs/>
                <w:sz w:val="15"/>
                <w:szCs w:val="15"/>
              </w:rPr>
              <w:t xml:space="preserve"> objektu Bolevecká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9 862,00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65,75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MŠ Tesaříkova - rekonstrukce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ZŠ Hostivař - hřiště</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0080059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MŠ Parmská - </w:t>
            </w:r>
            <w:proofErr w:type="spellStart"/>
            <w:r w:rsidRPr="008B6C40">
              <w:rPr>
                <w:rFonts w:ascii="Arial CE" w:eastAsia="Times New Roman" w:hAnsi="Arial CE" w:cs="Arial CE"/>
                <w:b/>
                <w:bCs/>
                <w:sz w:val="15"/>
                <w:szCs w:val="15"/>
              </w:rPr>
              <w:t>vým.oken</w:t>
            </w:r>
            <w:proofErr w:type="spellEnd"/>
            <w:r w:rsidRPr="008B6C40">
              <w:rPr>
                <w:rFonts w:ascii="Arial CE" w:eastAsia="Times New Roman" w:hAnsi="Arial CE" w:cs="Arial CE"/>
                <w:b/>
                <w:bCs/>
                <w:sz w:val="15"/>
                <w:szCs w:val="15"/>
              </w:rPr>
              <w:t xml:space="preserve"> a </w:t>
            </w:r>
            <w:proofErr w:type="spellStart"/>
            <w:r w:rsidRPr="008B6C40">
              <w:rPr>
                <w:rFonts w:ascii="Arial CE" w:eastAsia="Times New Roman" w:hAnsi="Arial CE" w:cs="Arial CE"/>
                <w:b/>
                <w:bCs/>
                <w:sz w:val="15"/>
                <w:szCs w:val="15"/>
              </w:rPr>
              <w:t>modern.elektroinstalace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16</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Školní jídelna - přístavba pro navýšení kapacity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2 300,00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2 126,77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92,47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18</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EU-ZŠ Fryčovická-realizace </w:t>
            </w:r>
            <w:proofErr w:type="spellStart"/>
            <w:r w:rsidRPr="008B6C40">
              <w:rPr>
                <w:rFonts w:ascii="Arial CE" w:eastAsia="Times New Roman" w:hAnsi="Arial CE" w:cs="Arial CE"/>
                <w:b/>
                <w:bCs/>
                <w:sz w:val="15"/>
                <w:szCs w:val="15"/>
              </w:rPr>
              <w:t>energet.úspor</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2 413,00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2 413,00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2 413,00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2 413,00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19</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0042198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Výst.nové</w:t>
            </w:r>
            <w:proofErr w:type="spellEnd"/>
            <w:r w:rsidRPr="008B6C40">
              <w:rPr>
                <w:rFonts w:ascii="Arial CE" w:eastAsia="Times New Roman" w:hAnsi="Arial CE" w:cs="Arial CE"/>
                <w:b/>
                <w:bCs/>
                <w:sz w:val="15"/>
                <w:szCs w:val="15"/>
              </w:rPr>
              <w:t xml:space="preserve"> budovy ZŠ včetně jídelny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0010224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U Rybníčku-snížení </w:t>
            </w:r>
            <w:proofErr w:type="spellStart"/>
            <w:r w:rsidRPr="008B6C40">
              <w:rPr>
                <w:rFonts w:ascii="Arial CE" w:eastAsia="Times New Roman" w:hAnsi="Arial CE" w:cs="Arial CE"/>
                <w:b/>
                <w:bCs/>
                <w:sz w:val="15"/>
                <w:szCs w:val="15"/>
              </w:rPr>
              <w:t>energet</w:t>
            </w:r>
            <w:proofErr w:type="spellEnd"/>
            <w:r w:rsidRPr="008B6C40">
              <w:rPr>
                <w:rFonts w:ascii="Arial CE" w:eastAsia="Times New Roman" w:hAnsi="Arial CE" w:cs="Arial CE"/>
                <w:b/>
                <w:bCs/>
                <w:sz w:val="15"/>
                <w:szCs w:val="15"/>
              </w:rPr>
              <w:t>. náročnosti</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470,20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470,20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470,20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617,06</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131,23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0010225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EU-ZŠ </w:t>
            </w:r>
            <w:proofErr w:type="spellStart"/>
            <w:r w:rsidRPr="008B6C40">
              <w:rPr>
                <w:rFonts w:ascii="Arial CE" w:eastAsia="Times New Roman" w:hAnsi="Arial CE" w:cs="Arial CE"/>
                <w:b/>
                <w:bCs/>
                <w:sz w:val="15"/>
                <w:szCs w:val="15"/>
              </w:rPr>
              <w:t>Ratibořická-zateplení</w:t>
            </w:r>
            <w:proofErr w:type="spellEnd"/>
            <w:r w:rsidRPr="008B6C40">
              <w:rPr>
                <w:rFonts w:ascii="Arial CE" w:eastAsia="Times New Roman" w:hAnsi="Arial CE" w:cs="Arial CE"/>
                <w:b/>
                <w:bCs/>
                <w:sz w:val="15"/>
                <w:szCs w:val="15"/>
              </w:rPr>
              <w:t xml:space="preserve"> tělocvičny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355,30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355,30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355,30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580,84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163,48</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0010258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w:t>
            </w:r>
            <w:proofErr w:type="spellStart"/>
            <w:r w:rsidRPr="008B6C40">
              <w:rPr>
                <w:rFonts w:ascii="Arial CE" w:eastAsia="Times New Roman" w:hAnsi="Arial CE" w:cs="Arial CE"/>
                <w:b/>
                <w:bCs/>
                <w:sz w:val="15"/>
                <w:szCs w:val="15"/>
              </w:rPr>
              <w:t>Ratibořická-zateplení</w:t>
            </w:r>
            <w:proofErr w:type="spellEnd"/>
            <w:r w:rsidRPr="008B6C40">
              <w:rPr>
                <w:rFonts w:ascii="Arial CE" w:eastAsia="Times New Roman" w:hAnsi="Arial CE" w:cs="Arial CE"/>
                <w:b/>
                <w:bCs/>
                <w:sz w:val="15"/>
                <w:szCs w:val="15"/>
              </w:rPr>
              <w:t xml:space="preserve"> 2.etapa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541,40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541,40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541,40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541,40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0010261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EU-MŠ </w:t>
            </w:r>
            <w:proofErr w:type="spellStart"/>
            <w:r w:rsidRPr="008B6C40">
              <w:rPr>
                <w:rFonts w:ascii="Arial CE" w:eastAsia="Times New Roman" w:hAnsi="Arial CE" w:cs="Arial CE"/>
                <w:b/>
                <w:bCs/>
                <w:sz w:val="15"/>
                <w:szCs w:val="15"/>
              </w:rPr>
              <w:t>Chodovická-snížení</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energet.náročnosti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769,00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769,00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769,00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769,00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21</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0010236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EU-Zateplení MŠ </w:t>
            </w:r>
            <w:proofErr w:type="spellStart"/>
            <w:r w:rsidRPr="008B6C40">
              <w:rPr>
                <w:rFonts w:ascii="Arial CE" w:eastAsia="Times New Roman" w:hAnsi="Arial CE" w:cs="Arial CE"/>
                <w:b/>
                <w:bCs/>
                <w:sz w:val="15"/>
                <w:szCs w:val="15"/>
              </w:rPr>
              <w:t>Rohožník</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724,90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724,90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724,90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724,90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21</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Přístavba MZŠ Polesná 1690</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36 000,00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36 000,00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36 000,00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3 998,97</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11,11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22</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0042186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Výstavba MŠ Pitkovice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322,51</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3,58</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22</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Přístavba pavilonu ZŠ Jandusů</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SATALICE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0010239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budovy C ve statku - ZUŠ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1 695,10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1 695,10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1 695,10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1 695,10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SATALICE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0080028</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štítových zdí nové a staré části ZŠ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458,50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91,70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SLIVENEC</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0010227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klubu Švestka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645,00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645,00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645,00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645,00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SLIVENEC</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0080047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Energ.pasivní</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příst.MŠ</w:t>
            </w:r>
            <w:proofErr w:type="spellEnd"/>
            <w:r w:rsidRPr="008B6C40">
              <w:rPr>
                <w:rFonts w:ascii="Arial CE" w:eastAsia="Times New Roman" w:hAnsi="Arial CE" w:cs="Arial CE"/>
                <w:b/>
                <w:bCs/>
                <w:sz w:val="15"/>
                <w:szCs w:val="15"/>
              </w:rPr>
              <w:t xml:space="preserve"> a tělocvičny ZŠ a MŠ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3 295,83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21,97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SUCHDOL</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0010235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EU-ZŠ </w:t>
            </w:r>
            <w:proofErr w:type="spellStart"/>
            <w:r w:rsidRPr="008B6C40">
              <w:rPr>
                <w:rFonts w:ascii="Arial CE" w:eastAsia="Times New Roman" w:hAnsi="Arial CE" w:cs="Arial CE"/>
                <w:b/>
                <w:bCs/>
                <w:sz w:val="15"/>
                <w:szCs w:val="15"/>
              </w:rPr>
              <w:t>M.Alše</w:t>
            </w:r>
            <w:proofErr w:type="spellEnd"/>
            <w:r w:rsidRPr="008B6C40">
              <w:rPr>
                <w:rFonts w:ascii="Arial CE" w:eastAsia="Times New Roman" w:hAnsi="Arial CE" w:cs="Arial CE"/>
                <w:b/>
                <w:bCs/>
                <w:sz w:val="15"/>
                <w:szCs w:val="15"/>
              </w:rPr>
              <w:t>-zateplení krčku budovy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309,70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309,70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309,70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309,70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VELKÁ CHUCHLE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Rozšíření MŠ - přestavba přízemí</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VELKÁ CHUCHLE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Rozšíření ZŠ Charloty Masarykové</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1 273,21</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12,73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VINOŘ</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0042201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Výst</w:t>
            </w:r>
            <w:proofErr w:type="spellEnd"/>
            <w:r w:rsidRPr="008B6C40">
              <w:rPr>
                <w:rFonts w:ascii="Arial CE" w:eastAsia="Times New Roman" w:hAnsi="Arial CE" w:cs="Arial CE"/>
                <w:b/>
                <w:bCs/>
                <w:sz w:val="15"/>
                <w:szCs w:val="15"/>
              </w:rPr>
              <w:t>. variabilní třídy MŠ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VINOŘ</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nebytových prostor na 3 třídy ZŠ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3 103,69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62,07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ZBRASLAV</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ZŠ Vladislava Vančury - oprava hydroizolace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4 600,00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4 600,00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4 600,00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ZLIČÍN</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MŠ v </w:t>
            </w:r>
            <w:proofErr w:type="spellStart"/>
            <w:r w:rsidRPr="008B6C40">
              <w:rPr>
                <w:rFonts w:ascii="Arial CE" w:eastAsia="Times New Roman" w:hAnsi="Arial CE" w:cs="Arial CE"/>
                <w:b/>
                <w:bCs/>
                <w:sz w:val="15"/>
                <w:szCs w:val="15"/>
              </w:rPr>
              <w:t>Hevlínské</w:t>
            </w:r>
            <w:proofErr w:type="spellEnd"/>
            <w:r w:rsidRPr="008B6C40">
              <w:rPr>
                <w:rFonts w:ascii="Arial CE" w:eastAsia="Times New Roman" w:hAnsi="Arial CE" w:cs="Arial CE"/>
                <w:b/>
                <w:bCs/>
                <w:sz w:val="15"/>
                <w:szCs w:val="15"/>
              </w:rPr>
              <w:t xml:space="preserve"> - výstavba nové MŠ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952,03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9,52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ŠTĚRBOHOLY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0004432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ZŠ a MŠ U Školy - </w:t>
            </w:r>
            <w:proofErr w:type="spellStart"/>
            <w:r w:rsidRPr="008B6C40">
              <w:rPr>
                <w:rFonts w:ascii="Arial CE" w:eastAsia="Times New Roman" w:hAnsi="Arial CE" w:cs="Arial CE"/>
                <w:b/>
                <w:bCs/>
                <w:sz w:val="15"/>
                <w:szCs w:val="15"/>
              </w:rPr>
              <w:t>rek.a</w:t>
            </w:r>
            <w:proofErr w:type="spellEnd"/>
            <w:r w:rsidRPr="008B6C40">
              <w:rPr>
                <w:rFonts w:ascii="Arial CE" w:eastAsia="Times New Roman" w:hAnsi="Arial CE" w:cs="Arial CE"/>
                <w:b/>
                <w:bCs/>
                <w:sz w:val="15"/>
                <w:szCs w:val="15"/>
              </w:rPr>
              <w:t xml:space="preserve"> přístavba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3 064,43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61,29</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ŠTĚRBOHOLY</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0041757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Výstavba budovy MŠ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1 379,84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45,99</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ČAKOVICE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0042206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Rozšíř.kapacity</w:t>
            </w:r>
            <w:proofErr w:type="spellEnd"/>
            <w:r w:rsidRPr="008B6C40">
              <w:rPr>
                <w:rFonts w:ascii="Arial CE" w:eastAsia="Times New Roman" w:hAnsi="Arial CE" w:cs="Arial CE"/>
                <w:b/>
                <w:bCs/>
                <w:sz w:val="15"/>
                <w:szCs w:val="15"/>
              </w:rPr>
              <w:t xml:space="preserve"> ZŠ </w:t>
            </w:r>
            <w:proofErr w:type="spellStart"/>
            <w:r w:rsidRPr="008B6C40">
              <w:rPr>
                <w:rFonts w:ascii="Arial CE" w:eastAsia="Times New Roman" w:hAnsi="Arial CE" w:cs="Arial CE"/>
                <w:b/>
                <w:bCs/>
                <w:sz w:val="15"/>
                <w:szCs w:val="15"/>
              </w:rPr>
              <w:t>Dr.E.Beneše-nást.a</w:t>
            </w:r>
            <w:proofErr w:type="spellEnd"/>
            <w:r w:rsidRPr="008B6C40">
              <w:rPr>
                <w:rFonts w:ascii="Arial CE" w:eastAsia="Times New Roman" w:hAnsi="Arial CE" w:cs="Arial CE"/>
                <w:b/>
                <w:bCs/>
                <w:sz w:val="15"/>
                <w:szCs w:val="15"/>
              </w:rPr>
              <w:t xml:space="preserve"> </w:t>
            </w:r>
            <w:proofErr w:type="spellStart"/>
            <w:r w:rsidRPr="008B6C40">
              <w:rPr>
                <w:rFonts w:ascii="Arial CE" w:eastAsia="Times New Roman" w:hAnsi="Arial CE" w:cs="Arial CE"/>
                <w:b/>
                <w:bCs/>
                <w:sz w:val="15"/>
                <w:szCs w:val="15"/>
              </w:rPr>
              <w:t>rek.budovy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5 117,00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5 117,00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5 117,00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268,63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5,25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ČAKOVICE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Příst. a </w:t>
            </w:r>
            <w:proofErr w:type="spellStart"/>
            <w:r w:rsidRPr="008B6C40">
              <w:rPr>
                <w:rFonts w:ascii="Arial CE" w:eastAsia="Times New Roman" w:hAnsi="Arial CE" w:cs="Arial CE"/>
                <w:b/>
                <w:bCs/>
                <w:sz w:val="15"/>
                <w:szCs w:val="15"/>
              </w:rPr>
              <w:t>staveb.úpravy</w:t>
            </w:r>
            <w:proofErr w:type="spellEnd"/>
            <w:r w:rsidRPr="008B6C40">
              <w:rPr>
                <w:rFonts w:ascii="Arial CE" w:eastAsia="Times New Roman" w:hAnsi="Arial CE" w:cs="Arial CE"/>
                <w:b/>
                <w:bCs/>
                <w:sz w:val="15"/>
                <w:szCs w:val="15"/>
              </w:rPr>
              <w:t xml:space="preserve"> ZŠ </w:t>
            </w:r>
            <w:proofErr w:type="spellStart"/>
            <w:r w:rsidRPr="008B6C40">
              <w:rPr>
                <w:rFonts w:ascii="Arial CE" w:eastAsia="Times New Roman" w:hAnsi="Arial CE" w:cs="Arial CE"/>
                <w:b/>
                <w:bCs/>
                <w:sz w:val="15"/>
                <w:szCs w:val="15"/>
              </w:rPr>
              <w:t>Dr.E.Beneše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14 300,00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14 300,00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14 300,00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ĎÁBLICE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0042203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Přístavba pavilonu ZŠ</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4 843,82</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24,22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ŘEPORYJE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hřiště ZŠ vč. výměny povrchu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ŘEPORYJE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0080027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Projekt.dokumentace</w:t>
            </w:r>
            <w:proofErr w:type="spellEnd"/>
            <w:r w:rsidRPr="008B6C40">
              <w:rPr>
                <w:rFonts w:ascii="Arial CE" w:eastAsia="Times New Roman" w:hAnsi="Arial CE" w:cs="Arial CE"/>
                <w:b/>
                <w:bCs/>
                <w:sz w:val="15"/>
                <w:szCs w:val="15"/>
              </w:rPr>
              <w:t xml:space="preserve"> pro ÚR a SP - </w:t>
            </w:r>
            <w:proofErr w:type="spellStart"/>
            <w:r w:rsidRPr="008B6C40">
              <w:rPr>
                <w:rFonts w:ascii="Arial CE" w:eastAsia="Times New Roman" w:hAnsi="Arial CE" w:cs="Arial CE"/>
                <w:b/>
                <w:bCs/>
                <w:sz w:val="15"/>
                <w:szCs w:val="15"/>
              </w:rPr>
              <w:t>rozšíř.kapacity</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69,55</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6,96</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nil"/>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ÚJEZD</w:t>
            </w:r>
          </w:p>
        </w:tc>
        <w:tc>
          <w:tcPr>
            <w:tcW w:w="724" w:type="dxa"/>
            <w:tcBorders>
              <w:top w:val="nil"/>
              <w:left w:val="nil"/>
              <w:bottom w:val="nil"/>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0080011</w:t>
            </w:r>
          </w:p>
        </w:tc>
        <w:tc>
          <w:tcPr>
            <w:tcW w:w="4059" w:type="dxa"/>
            <w:tcBorders>
              <w:top w:val="nil"/>
              <w:left w:val="nil"/>
              <w:bottom w:val="nil"/>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Výstavba MŠ v ul. Formanská</w:t>
            </w:r>
          </w:p>
        </w:tc>
        <w:tc>
          <w:tcPr>
            <w:tcW w:w="1134" w:type="dxa"/>
            <w:tcBorders>
              <w:top w:val="nil"/>
              <w:left w:val="nil"/>
              <w:bottom w:val="nil"/>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32 000,00</w:t>
            </w:r>
          </w:p>
        </w:tc>
        <w:tc>
          <w:tcPr>
            <w:tcW w:w="1180" w:type="dxa"/>
            <w:tcBorders>
              <w:top w:val="nil"/>
              <w:left w:val="nil"/>
              <w:bottom w:val="nil"/>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32 000,00</w:t>
            </w:r>
          </w:p>
        </w:tc>
        <w:tc>
          <w:tcPr>
            <w:tcW w:w="1056" w:type="dxa"/>
            <w:tcBorders>
              <w:top w:val="nil"/>
              <w:left w:val="nil"/>
              <w:bottom w:val="nil"/>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nil"/>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32 000,00</w:t>
            </w:r>
          </w:p>
        </w:tc>
        <w:tc>
          <w:tcPr>
            <w:tcW w:w="1120" w:type="dxa"/>
            <w:tcBorders>
              <w:top w:val="nil"/>
              <w:left w:val="nil"/>
              <w:bottom w:val="nil"/>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3 168,74</w:t>
            </w: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0005 - 0005 - Petr Dolínek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499 930,80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499 930,74</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499 930,74</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265 519,72</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53,11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7F74CB" w:rsidRDefault="007F74CB">
      <w:r>
        <w:br w:type="page"/>
      </w: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195"/>
        </w:trPr>
        <w:tc>
          <w:tcPr>
            <w:tcW w:w="23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nil"/>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Default="00F658DF" w:rsidP="00F658DF">
            <w:pPr>
              <w:rPr>
                <w:rFonts w:ascii="Arial CE" w:eastAsia="Times New Roman" w:hAnsi="Arial CE" w:cs="Arial CE"/>
                <w:b/>
                <w:bCs/>
                <w:sz w:val="15"/>
                <w:szCs w:val="15"/>
              </w:rPr>
            </w:pPr>
          </w:p>
          <w:p w:rsidR="007F74CB" w:rsidRPr="008B6C40" w:rsidRDefault="007F74CB"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3044"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04 - Školství, mládež a sport</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0011 - 0011 - Jan Wolf</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SLIVENEC</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0010217</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šaten a instalace TČ</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0011 - 0011 - Jan Wolf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194,20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04</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500 125,00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500 124,94</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500 124,94</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265 713,92</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53,13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EC6227" w:rsidRDefault="00EC6227" w:rsidP="00877253">
      <w:pPr>
        <w:jc w:val="both"/>
      </w:pPr>
    </w:p>
    <w:p w:rsidR="00EC6227" w:rsidRDefault="00EC6227" w:rsidP="00877253">
      <w:pPr>
        <w:jc w:val="both"/>
      </w:pP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7103" w:type="dxa"/>
            <w:gridSpan w:val="3"/>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05 - Zdravotnictví a sociální oblast</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0003 - 0003 - Ing. Radek Lacko</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PETROVICE</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0040370</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Rek.vodovodních</w:t>
            </w:r>
            <w:proofErr w:type="spellEnd"/>
            <w:r w:rsidRPr="008B6C40">
              <w:rPr>
                <w:rFonts w:ascii="Arial CE" w:eastAsia="Times New Roman" w:hAnsi="Arial CE" w:cs="Arial CE"/>
                <w:b/>
                <w:bCs/>
                <w:sz w:val="15"/>
                <w:szCs w:val="15"/>
              </w:rPr>
              <w:t xml:space="preserve"> rozvodů v budově polikliniky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0003 - 0003 - Ing. Radek Lacko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2 000,00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0005 - 0005 - Petr Dolínek</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3</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0080032</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Integrační centrum Zahrada - rek. kotelny a rozvod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3 000,00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2 185,20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72,84</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5</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Azylový dům pro akutně a chronicky nemocné osoby</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665,50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13,31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8</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EU-Snížení </w:t>
            </w:r>
            <w:proofErr w:type="spellStart"/>
            <w:r w:rsidRPr="008B6C40">
              <w:rPr>
                <w:rFonts w:ascii="Arial CE" w:eastAsia="Times New Roman" w:hAnsi="Arial CE" w:cs="Arial CE"/>
                <w:b/>
                <w:bCs/>
                <w:sz w:val="15"/>
                <w:szCs w:val="15"/>
              </w:rPr>
              <w:t>energet</w:t>
            </w:r>
            <w:proofErr w:type="spellEnd"/>
            <w:r w:rsidRPr="008B6C40">
              <w:rPr>
                <w:rFonts w:ascii="Arial CE" w:eastAsia="Times New Roman" w:hAnsi="Arial CE" w:cs="Arial CE"/>
                <w:b/>
                <w:bCs/>
                <w:sz w:val="15"/>
                <w:szCs w:val="15"/>
              </w:rPr>
              <w:t xml:space="preserve">. náročnosti objektu FOKUS, </w:t>
            </w:r>
            <w:proofErr w:type="spellStart"/>
            <w:r w:rsidRPr="008B6C40">
              <w:rPr>
                <w:rFonts w:ascii="Arial CE" w:eastAsia="Times New Roman" w:hAnsi="Arial CE" w:cs="Arial CE"/>
                <w:b/>
                <w:bCs/>
                <w:sz w:val="15"/>
                <w:szCs w:val="15"/>
              </w:rPr>
              <w:t>Dolá</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3 479,90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3 479,90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3 479,90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3 479,90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8</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Výstavba domu sociálních služeb DSS II. - OÚSS</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Rek.střediska</w:t>
            </w:r>
            <w:proofErr w:type="spellEnd"/>
            <w:r w:rsidRPr="008B6C40">
              <w:rPr>
                <w:rFonts w:ascii="Arial CE" w:eastAsia="Times New Roman" w:hAnsi="Arial CE" w:cs="Arial CE"/>
                <w:b/>
                <w:bCs/>
                <w:sz w:val="15"/>
                <w:szCs w:val="15"/>
              </w:rPr>
              <w:t xml:space="preserve"> pomoci ženám v sociální nouzi</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4 765,00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4 765,00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4 765,00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Rek.dvorního</w:t>
            </w:r>
            <w:proofErr w:type="spellEnd"/>
            <w:r w:rsidRPr="008B6C40">
              <w:rPr>
                <w:rFonts w:ascii="Arial CE" w:eastAsia="Times New Roman" w:hAnsi="Arial CE" w:cs="Arial CE"/>
                <w:b/>
                <w:bCs/>
                <w:sz w:val="15"/>
                <w:szCs w:val="15"/>
              </w:rPr>
              <w:t xml:space="preserve"> objektu ve vnitrobloku Bulharská 28 -</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SATALICE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Rekonstrukce č.p. 51  - dům seniorů</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1 075,00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1 075,00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1 075,00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1 075,00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0005 - 0005 - Petr Dolínek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26 319,90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26 319,90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26 319,90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16 405,60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62,33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0011 - 0011 - Jan Wolf</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20</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0010260</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EU-DDM Horní Počernice-snížení </w:t>
            </w:r>
            <w:proofErr w:type="spellStart"/>
            <w:r w:rsidRPr="008B6C40">
              <w:rPr>
                <w:rFonts w:ascii="Arial CE" w:eastAsia="Times New Roman" w:hAnsi="Arial CE" w:cs="Arial CE"/>
                <w:b/>
                <w:bCs/>
                <w:sz w:val="15"/>
                <w:szCs w:val="15"/>
              </w:rPr>
              <w:t>energet.náročnosti</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0011 - 0011 - Jan Wolf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444,70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05</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28 764,60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28 764,60</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28 764,60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18 850,30</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65,53</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EC6227" w:rsidRDefault="00EC6227" w:rsidP="00877253">
      <w:pPr>
        <w:jc w:val="both"/>
      </w:pPr>
    </w:p>
    <w:p w:rsidR="007F74CB" w:rsidRDefault="007F74CB" w:rsidP="00877253">
      <w:pPr>
        <w:jc w:val="both"/>
      </w:pPr>
      <w:r>
        <w:br w:type="page"/>
      </w:r>
    </w:p>
    <w:p w:rsidR="00F658DF" w:rsidRDefault="00F658DF" w:rsidP="00877253">
      <w:pPr>
        <w:jc w:val="both"/>
      </w:pP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3044"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06 - Kultura a cestovní ruch</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0007 - 0007 - Jan Wolf</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BĚCHOVICE</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0080038</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PD </w:t>
            </w:r>
            <w:proofErr w:type="spellStart"/>
            <w:r w:rsidRPr="008B6C40">
              <w:rPr>
                <w:rFonts w:ascii="Arial CE" w:eastAsia="Times New Roman" w:hAnsi="Arial CE" w:cs="Arial CE"/>
                <w:b/>
                <w:bCs/>
                <w:sz w:val="15"/>
                <w:szCs w:val="15"/>
              </w:rPr>
              <w:t>rekonst</w:t>
            </w:r>
            <w:proofErr w:type="spellEnd"/>
            <w:r w:rsidRPr="008B6C40">
              <w:rPr>
                <w:rFonts w:ascii="Arial CE" w:eastAsia="Times New Roman" w:hAnsi="Arial CE" w:cs="Arial CE"/>
                <w:b/>
                <w:bCs/>
                <w:sz w:val="15"/>
                <w:szCs w:val="15"/>
              </w:rPr>
              <w:t>. objektu Kulturní památka Stará pošta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DOLNÍ POČERNICE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0010221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EU-Revitalizace zámeckého parku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8 629,60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8 629,60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8 629,60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7 708,24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89,32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KOLODĚJE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Dokončení dětského hřiště Meinlinova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665,00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665,00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665,00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29,04</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4,37</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7</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Rek.objektu</w:t>
            </w:r>
            <w:proofErr w:type="spellEnd"/>
            <w:r w:rsidRPr="008B6C40">
              <w:rPr>
                <w:rFonts w:ascii="Arial CE" w:eastAsia="Times New Roman" w:hAnsi="Arial CE" w:cs="Arial CE"/>
                <w:b/>
                <w:bCs/>
                <w:sz w:val="15"/>
                <w:szCs w:val="15"/>
              </w:rPr>
              <w:t xml:space="preserve"> Vodárenské věže - DDM Praha 7</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12 000,00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60,50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0,50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0080036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Rek.objektu</w:t>
            </w:r>
            <w:proofErr w:type="spellEnd"/>
            <w:r w:rsidRPr="008B6C40">
              <w:rPr>
                <w:rFonts w:ascii="Arial CE" w:eastAsia="Times New Roman" w:hAnsi="Arial CE" w:cs="Arial CE"/>
                <w:b/>
                <w:bCs/>
                <w:sz w:val="15"/>
                <w:szCs w:val="15"/>
              </w:rPr>
              <w:t xml:space="preserve"> U Sovových mlýnů 7 - Werichova vila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4 739,23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94,78</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20</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0010259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w:t>
            </w:r>
            <w:proofErr w:type="spellStart"/>
            <w:r w:rsidRPr="008B6C40">
              <w:rPr>
                <w:rFonts w:ascii="Arial CE" w:eastAsia="Times New Roman" w:hAnsi="Arial CE" w:cs="Arial CE"/>
                <w:b/>
                <w:bCs/>
                <w:sz w:val="15"/>
                <w:szCs w:val="15"/>
              </w:rPr>
              <w:t>Rek.objektu</w:t>
            </w:r>
            <w:proofErr w:type="spellEnd"/>
            <w:r w:rsidRPr="008B6C40">
              <w:rPr>
                <w:rFonts w:ascii="Arial CE" w:eastAsia="Times New Roman" w:hAnsi="Arial CE" w:cs="Arial CE"/>
                <w:b/>
                <w:bCs/>
                <w:sz w:val="15"/>
                <w:szCs w:val="15"/>
              </w:rPr>
              <w:t xml:space="preserve"> veř. vybavenosti Náchodská 754</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619,00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619,00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619,00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619,00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0007 - 0007 - Jan Wolf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27 913,60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27 913,60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27 913,60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14 156,01</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50,71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06</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27 913,60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27 913,60</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27 913,60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14 156,01</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50,71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F658DF" w:rsidRDefault="00F658DF" w:rsidP="00877253">
      <w:pPr>
        <w:jc w:val="both"/>
      </w:pPr>
    </w:p>
    <w:p w:rsidR="00F658DF" w:rsidRDefault="00F658DF" w:rsidP="00877253">
      <w:pPr>
        <w:jc w:val="both"/>
      </w:pP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07 - Bezpečnost</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0001 - 0001 - Bc. Libor Hadrava</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DUBEČ</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0080064</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Generální oprava vozu Tatra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990,00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KOLODĚJE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Nákup čerpadla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KUNRATICE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0080066</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Odvlhčení základů staré budovy </w:t>
            </w:r>
            <w:proofErr w:type="spellStart"/>
            <w:r w:rsidRPr="008B6C40">
              <w:rPr>
                <w:rFonts w:ascii="Arial CE" w:eastAsia="Times New Roman" w:hAnsi="Arial CE" w:cs="Arial CE"/>
                <w:b/>
                <w:bCs/>
                <w:sz w:val="15"/>
                <w:szCs w:val="15"/>
              </w:rPr>
              <w:t>has.zbroj</w:t>
            </w:r>
            <w:proofErr w:type="spellEnd"/>
            <w:r w:rsidRPr="008B6C40">
              <w:rPr>
                <w:rFonts w:ascii="Arial CE" w:eastAsia="Times New Roman" w:hAnsi="Arial CE" w:cs="Arial CE"/>
                <w:b/>
                <w:bCs/>
                <w:sz w:val="15"/>
                <w:szCs w:val="15"/>
              </w:rPr>
              <w:t>.</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110,00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LOCHKOV</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0080067</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Prapor jednotky SDH</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82,00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82,00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82,00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81,23</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99,06</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Nákup vozidla Iveco </w:t>
            </w:r>
            <w:proofErr w:type="spellStart"/>
            <w:r w:rsidRPr="008B6C40">
              <w:rPr>
                <w:rFonts w:ascii="Arial CE" w:eastAsia="Times New Roman" w:hAnsi="Arial CE" w:cs="Arial CE"/>
                <w:b/>
                <w:bCs/>
                <w:sz w:val="15"/>
                <w:szCs w:val="15"/>
              </w:rPr>
              <w:t>Massif</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12</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0080061</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Rek.hasičské</w:t>
            </w:r>
            <w:proofErr w:type="spellEnd"/>
            <w:r w:rsidRPr="008B6C40">
              <w:rPr>
                <w:rFonts w:ascii="Arial CE" w:eastAsia="Times New Roman" w:hAnsi="Arial CE" w:cs="Arial CE"/>
                <w:b/>
                <w:bCs/>
                <w:sz w:val="15"/>
                <w:szCs w:val="15"/>
              </w:rPr>
              <w:t xml:space="preserve"> zbrojnice</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173,70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86,85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16</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0080062</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Čerpadlo TOHATSU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80,00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21</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0080063</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Elektrocentrála</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65,00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65,00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65,00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64,69</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99,52</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0001 - 0001 - Bc. Libor Hadrava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2 087,00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2 087,00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2 087,00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1 069,61</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51,25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07</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2 087,00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2 087,00</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2 087,00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1 069,61</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51,25</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F658DF" w:rsidRDefault="00F658DF" w:rsidP="00877253">
      <w:pPr>
        <w:jc w:val="both"/>
      </w:pPr>
    </w:p>
    <w:p w:rsidR="00F658DF" w:rsidRDefault="00F658DF" w:rsidP="00877253">
      <w:pPr>
        <w:jc w:val="both"/>
      </w:pPr>
    </w:p>
    <w:p w:rsidR="007F74CB" w:rsidRDefault="007F74CB" w:rsidP="00877253">
      <w:pPr>
        <w:jc w:val="both"/>
      </w:pPr>
      <w:r>
        <w:br w:type="page"/>
      </w:r>
    </w:p>
    <w:p w:rsidR="00F658DF" w:rsidRDefault="00F658DF" w:rsidP="00877253">
      <w:pPr>
        <w:jc w:val="both"/>
      </w:pP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08 - Hospodářství</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0008 - 0008 - Bc. Libor Hadrava</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LIBUŠ</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0010243</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EU-Objekt Libušská č.p. 81-sniž.spotřeby energie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534,70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534,70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534,70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534,70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LIBUŠ</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0010279</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EU-Objekt K </w:t>
            </w:r>
            <w:proofErr w:type="spellStart"/>
            <w:r w:rsidRPr="008B6C40">
              <w:rPr>
                <w:rFonts w:ascii="Arial CE" w:eastAsia="Times New Roman" w:hAnsi="Arial CE" w:cs="Arial CE"/>
                <w:b/>
                <w:bCs/>
                <w:sz w:val="15"/>
                <w:szCs w:val="15"/>
              </w:rPr>
              <w:t>Vrtilce</w:t>
            </w:r>
            <w:proofErr w:type="spellEnd"/>
            <w:r w:rsidRPr="008B6C40">
              <w:rPr>
                <w:rFonts w:ascii="Arial CE" w:eastAsia="Times New Roman" w:hAnsi="Arial CE" w:cs="Arial CE"/>
                <w:b/>
                <w:bCs/>
                <w:sz w:val="15"/>
                <w:szCs w:val="15"/>
              </w:rPr>
              <w:t xml:space="preserve"> 317 - snížení </w:t>
            </w:r>
            <w:proofErr w:type="spellStart"/>
            <w:r w:rsidRPr="008B6C40">
              <w:rPr>
                <w:rFonts w:ascii="Arial CE" w:eastAsia="Times New Roman" w:hAnsi="Arial CE" w:cs="Arial CE"/>
                <w:b/>
                <w:bCs/>
                <w:sz w:val="15"/>
                <w:szCs w:val="15"/>
              </w:rPr>
              <w:t>energet.náročnos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414,20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414,20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414,20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414,20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08 - Hospodářství</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PRAHA 18</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0010271</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EU-Víceúčelový objekt Třinecká 650-energet.úspory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3 127,00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3 127,00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3 127,00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3 127,00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ZBRASLAV</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0080075</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Nákup pozemků</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6 210,00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6 210,00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6 210,00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6 210,00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0008 - 0008 - Bc. Libor Hadrava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08</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10 285,90</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bl>
    <w:p w:rsidR="00F658DF" w:rsidRDefault="00F658DF" w:rsidP="00877253">
      <w:pPr>
        <w:jc w:val="both"/>
      </w:pPr>
    </w:p>
    <w:p w:rsidR="00F658DF" w:rsidRDefault="00F658DF" w:rsidP="00877253">
      <w:pPr>
        <w:jc w:val="both"/>
      </w:pPr>
    </w:p>
    <w:tbl>
      <w:tblPr>
        <w:tblW w:w="17459" w:type="dxa"/>
        <w:tblInd w:w="55" w:type="dxa"/>
        <w:tblCellMar>
          <w:left w:w="70" w:type="dxa"/>
          <w:right w:w="70" w:type="dxa"/>
        </w:tblCellMar>
        <w:tblLook w:val="04A0" w:firstRow="1" w:lastRow="0" w:firstColumn="1" w:lastColumn="0" w:noHBand="0" w:noVBand="1"/>
      </w:tblPr>
      <w:tblGrid>
        <w:gridCol w:w="2320"/>
        <w:gridCol w:w="724"/>
        <w:gridCol w:w="4059"/>
        <w:gridCol w:w="1134"/>
        <w:gridCol w:w="1180"/>
        <w:gridCol w:w="1056"/>
        <w:gridCol w:w="1120"/>
        <w:gridCol w:w="1120"/>
        <w:gridCol w:w="906"/>
        <w:gridCol w:w="960"/>
        <w:gridCol w:w="960"/>
        <w:gridCol w:w="960"/>
        <w:gridCol w:w="960"/>
      </w:tblGrid>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Kapitola: 09 - Vnitřní správa</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Kapitálové výdaje</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337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Vl</w:t>
            </w:r>
            <w:proofErr w:type="spellEnd"/>
            <w:r w:rsidRPr="008B6C40">
              <w:rPr>
                <w:rFonts w:ascii="Arial CE" w:eastAsia="Times New Roman" w:hAnsi="Arial CE" w:cs="Arial CE"/>
                <w:b/>
                <w:bCs/>
                <w:sz w:val="15"/>
                <w:szCs w:val="15"/>
              </w:rPr>
              <w:t>. HMP - poskytnuté transfery</w:t>
            </w:r>
          </w:p>
        </w:tc>
        <w:tc>
          <w:tcPr>
            <w:tcW w:w="31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MČ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nil"/>
              <w:left w:val="nil"/>
              <w:bottom w:val="single" w:sz="8" w:space="0" w:color="auto"/>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65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ÚZ 84 - zdroje HMP</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Městská část</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Číslo</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Název akce</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Poskytnutý</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poskytnuto/</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Přijatý</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Čerpání</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čerpání/</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65"/>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akce</w:t>
            </w:r>
          </w:p>
        </w:tc>
        <w:tc>
          <w:tcPr>
            <w:tcW w:w="4059"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upravený</w:t>
            </w:r>
          </w:p>
        </w:tc>
        <w:tc>
          <w:tcPr>
            <w:tcW w:w="118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056"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rozpočet</w:t>
            </w:r>
          </w:p>
        </w:tc>
        <w:tc>
          <w:tcPr>
            <w:tcW w:w="1120" w:type="dxa"/>
            <w:tcBorders>
              <w:top w:val="nil"/>
              <w:left w:val="single" w:sz="8"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transfer</w:t>
            </w:r>
          </w:p>
        </w:tc>
        <w:tc>
          <w:tcPr>
            <w:tcW w:w="1120" w:type="dxa"/>
            <w:tcBorders>
              <w:top w:val="nil"/>
              <w:left w:val="single" w:sz="4" w:space="0" w:color="000000"/>
              <w:bottom w:val="nil"/>
              <w:right w:val="nil"/>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nil"/>
              <w:left w:val="single" w:sz="4" w:space="0" w:color="000000"/>
              <w:bottom w:val="nil"/>
              <w:right w:val="single" w:sz="8" w:space="0" w:color="auto"/>
            </w:tcBorders>
            <w:shd w:val="clear" w:color="auto" w:fill="auto"/>
            <w:noWrap/>
            <w:vAlign w:val="bottom"/>
            <w:hideMark/>
          </w:tcPr>
          <w:p w:rsidR="00F658DF" w:rsidRPr="008B6C40" w:rsidRDefault="00F658DF" w:rsidP="00F658DF">
            <w:pPr>
              <w:jc w:val="center"/>
              <w:rPr>
                <w:rFonts w:ascii="Arial CE" w:eastAsia="Times New Roman" w:hAnsi="Arial CE" w:cs="Arial CE"/>
                <w:b/>
                <w:bCs/>
                <w:sz w:val="15"/>
                <w:szCs w:val="15"/>
              </w:rPr>
            </w:pPr>
            <w:proofErr w:type="spellStart"/>
            <w:r w:rsidRPr="008B6C40">
              <w:rPr>
                <w:rFonts w:ascii="Arial CE" w:eastAsia="Times New Roman" w:hAnsi="Arial CE" w:cs="Arial CE"/>
                <w:b/>
                <w:bCs/>
                <w:sz w:val="15"/>
                <w:szCs w:val="15"/>
              </w:rPr>
              <w:t>přij</w:t>
            </w:r>
            <w:proofErr w:type="spellEnd"/>
            <w:r w:rsidRPr="008B6C40">
              <w:rPr>
                <w:rFonts w:ascii="Arial CE" w:eastAsia="Times New Roman" w:hAnsi="Arial CE" w:cs="Arial CE"/>
                <w:b/>
                <w:bCs/>
                <w:sz w:val="15"/>
                <w:szCs w:val="15"/>
              </w:rPr>
              <w:t>. transfer</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0012 - 0012 - ředitelka MHMP</w:t>
            </w:r>
          </w:p>
        </w:tc>
        <w:tc>
          <w:tcPr>
            <w:tcW w:w="113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8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056"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20"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BENICE</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0010228</w:t>
            </w:r>
          </w:p>
        </w:tc>
        <w:tc>
          <w:tcPr>
            <w:tcW w:w="4059"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budovy úřadu MČ</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256,10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256,10</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256,10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256,10</w:t>
            </w:r>
          </w:p>
        </w:tc>
        <w:tc>
          <w:tcPr>
            <w:tcW w:w="906" w:type="dxa"/>
            <w:tcBorders>
              <w:top w:val="single" w:sz="4" w:space="0" w:color="auto"/>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LIPENCE</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0080074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xml:space="preserve">Rozšíření </w:t>
            </w:r>
            <w:proofErr w:type="spellStart"/>
            <w:r w:rsidRPr="008B6C40">
              <w:rPr>
                <w:rFonts w:ascii="Arial CE" w:eastAsia="Times New Roman" w:hAnsi="Arial CE" w:cs="Arial CE"/>
                <w:b/>
                <w:bCs/>
                <w:sz w:val="15"/>
                <w:szCs w:val="15"/>
              </w:rPr>
              <w:t>bezdrát</w:t>
            </w:r>
            <w:proofErr w:type="spellEnd"/>
            <w:r w:rsidRPr="008B6C40">
              <w:rPr>
                <w:rFonts w:ascii="Arial CE" w:eastAsia="Times New Roman" w:hAnsi="Arial CE" w:cs="Arial CE"/>
                <w:b/>
                <w:bCs/>
                <w:sz w:val="15"/>
                <w:szCs w:val="15"/>
              </w:rPr>
              <w:t>. obecního rozhlasu</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150,00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9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NEDVĚZÍ</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0080040</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Dokončení rekonstrukce budovy ÚMČ</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1 000,00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HMP-MČ SUCHDOL</w:t>
            </w:r>
          </w:p>
        </w:tc>
        <w:tc>
          <w:tcPr>
            <w:tcW w:w="72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0010234</w:t>
            </w:r>
          </w:p>
        </w:tc>
        <w:tc>
          <w:tcPr>
            <w:tcW w:w="4059"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EU-Zateplení budovy ÚMČ</w:t>
            </w:r>
          </w:p>
        </w:tc>
        <w:tc>
          <w:tcPr>
            <w:tcW w:w="1134"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1 538,70</w:t>
            </w:r>
          </w:p>
        </w:tc>
        <w:tc>
          <w:tcPr>
            <w:tcW w:w="118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1 538,70</w:t>
            </w:r>
          </w:p>
        </w:tc>
        <w:tc>
          <w:tcPr>
            <w:tcW w:w="1056"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1 538,70</w:t>
            </w:r>
          </w:p>
        </w:tc>
        <w:tc>
          <w:tcPr>
            <w:tcW w:w="1120" w:type="dxa"/>
            <w:tcBorders>
              <w:top w:val="nil"/>
              <w:left w:val="nil"/>
              <w:bottom w:val="single" w:sz="4" w:space="0" w:color="auto"/>
              <w:right w:val="single" w:sz="4"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1 538,70</w:t>
            </w:r>
          </w:p>
        </w:tc>
        <w:tc>
          <w:tcPr>
            <w:tcW w:w="906" w:type="dxa"/>
            <w:tcBorders>
              <w:top w:val="nil"/>
              <w:left w:val="nil"/>
              <w:bottom w:val="single" w:sz="4" w:space="0" w:color="auto"/>
              <w:right w:val="single" w:sz="8" w:space="0" w:color="auto"/>
            </w:tcBorders>
            <w:shd w:val="clear" w:color="auto" w:fill="auto"/>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70"/>
        </w:trPr>
        <w:tc>
          <w:tcPr>
            <w:tcW w:w="7103" w:type="dxa"/>
            <w:gridSpan w:val="3"/>
            <w:tcBorders>
              <w:top w:val="single" w:sz="8" w:space="0" w:color="auto"/>
              <w:left w:val="single" w:sz="8" w:space="0" w:color="auto"/>
              <w:bottom w:val="single" w:sz="8" w:space="0" w:color="auto"/>
              <w:right w:val="single" w:sz="4" w:space="0" w:color="000000"/>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Správce: 0012 - 0012 - ředitelka MHMP celkem</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2 944,80</w:t>
            </w:r>
          </w:p>
        </w:tc>
        <w:tc>
          <w:tcPr>
            <w:tcW w:w="118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2 944,80</w:t>
            </w:r>
          </w:p>
        </w:tc>
        <w:tc>
          <w:tcPr>
            <w:tcW w:w="1056"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2 944,80</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2 794,80</w:t>
            </w:r>
          </w:p>
        </w:tc>
        <w:tc>
          <w:tcPr>
            <w:tcW w:w="906" w:type="dxa"/>
            <w:tcBorders>
              <w:top w:val="single" w:sz="8" w:space="0" w:color="auto"/>
              <w:left w:val="nil"/>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94,91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120"/>
        </w:trPr>
        <w:tc>
          <w:tcPr>
            <w:tcW w:w="2320" w:type="dxa"/>
            <w:tcBorders>
              <w:top w:val="nil"/>
              <w:left w:val="single" w:sz="8" w:space="0" w:color="auto"/>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06" w:type="dxa"/>
            <w:tcBorders>
              <w:top w:val="nil"/>
              <w:left w:val="nil"/>
              <w:bottom w:val="nil"/>
              <w:right w:val="single" w:sz="8" w:space="0" w:color="auto"/>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10"/>
        </w:trPr>
        <w:tc>
          <w:tcPr>
            <w:tcW w:w="2320" w:type="dxa"/>
            <w:tcBorders>
              <w:top w:val="single" w:sz="8" w:space="0" w:color="auto"/>
              <w:left w:val="single" w:sz="8" w:space="0" w:color="auto"/>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Celkem kapitola 09</w:t>
            </w:r>
          </w:p>
        </w:tc>
        <w:tc>
          <w:tcPr>
            <w:tcW w:w="724"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4059" w:type="dxa"/>
            <w:tcBorders>
              <w:top w:val="single" w:sz="8" w:space="0" w:color="auto"/>
              <w:left w:val="nil"/>
              <w:bottom w:val="single" w:sz="8" w:space="0" w:color="auto"/>
              <w:right w:val="nil"/>
            </w:tcBorders>
            <w:shd w:val="clear" w:color="000000" w:fill="C0C0C0"/>
            <w:noWrap/>
            <w:vAlign w:val="bottom"/>
            <w:hideMark/>
          </w:tcPr>
          <w:p w:rsidR="00F658DF" w:rsidRPr="008B6C40" w:rsidRDefault="00F658DF" w:rsidP="00F658DF">
            <w:pPr>
              <w:rPr>
                <w:rFonts w:ascii="Arial CE" w:eastAsia="Times New Roman" w:hAnsi="Arial CE" w:cs="Arial CE"/>
                <w:b/>
                <w:bCs/>
                <w:sz w:val="15"/>
                <w:szCs w:val="15"/>
              </w:rPr>
            </w:pPr>
            <w:r w:rsidRPr="008B6C40">
              <w:rPr>
                <w:rFonts w:ascii="Arial CE" w:eastAsia="Times New Roman" w:hAnsi="Arial CE" w:cs="Arial CE"/>
                <w:b/>
                <w:bCs/>
                <w:sz w:val="15"/>
                <w:szCs w:val="15"/>
              </w:rPr>
              <w:t> </w:t>
            </w:r>
          </w:p>
        </w:tc>
        <w:tc>
          <w:tcPr>
            <w:tcW w:w="1134"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2 944,80</w:t>
            </w:r>
          </w:p>
        </w:tc>
        <w:tc>
          <w:tcPr>
            <w:tcW w:w="118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2 944,80</w:t>
            </w:r>
          </w:p>
        </w:tc>
        <w:tc>
          <w:tcPr>
            <w:tcW w:w="1056"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100,00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2 944,80</w:t>
            </w:r>
          </w:p>
        </w:tc>
        <w:tc>
          <w:tcPr>
            <w:tcW w:w="1120" w:type="dxa"/>
            <w:tcBorders>
              <w:top w:val="single" w:sz="8" w:space="0" w:color="auto"/>
              <w:left w:val="single" w:sz="4" w:space="0" w:color="auto"/>
              <w:bottom w:val="single" w:sz="8" w:space="0" w:color="auto"/>
              <w:right w:val="nil"/>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2 794,80</w:t>
            </w:r>
          </w:p>
        </w:tc>
        <w:tc>
          <w:tcPr>
            <w:tcW w:w="906" w:type="dxa"/>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F658DF" w:rsidRPr="008B6C40" w:rsidRDefault="00F658DF" w:rsidP="00F658DF">
            <w:pPr>
              <w:jc w:val="right"/>
              <w:rPr>
                <w:rFonts w:ascii="Arial CE" w:eastAsia="Times New Roman" w:hAnsi="Arial CE" w:cs="Arial CE"/>
                <w:b/>
                <w:bCs/>
                <w:sz w:val="15"/>
                <w:szCs w:val="15"/>
              </w:rPr>
            </w:pPr>
            <w:r w:rsidRPr="008B6C40">
              <w:rPr>
                <w:rFonts w:ascii="Arial CE" w:eastAsia="Times New Roman" w:hAnsi="Arial CE" w:cs="Arial CE"/>
                <w:b/>
                <w:bCs/>
                <w:sz w:val="15"/>
                <w:szCs w:val="15"/>
              </w:rPr>
              <w:t>94,91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5"/>
                <w:szCs w:val="15"/>
              </w:rPr>
            </w:pPr>
          </w:p>
        </w:tc>
      </w:tr>
      <w:tr w:rsidR="00F658DF" w:rsidRPr="008B6C40" w:rsidTr="00F658DF">
        <w:trPr>
          <w:trHeight w:val="240"/>
        </w:trPr>
        <w:tc>
          <w:tcPr>
            <w:tcW w:w="23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72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4059"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1134"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118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105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112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06"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r>
      <w:tr w:rsidR="00F658DF" w:rsidRPr="008B6C40" w:rsidTr="00F658DF">
        <w:trPr>
          <w:trHeight w:val="390"/>
        </w:trPr>
        <w:tc>
          <w:tcPr>
            <w:tcW w:w="2320" w:type="dxa"/>
            <w:tcBorders>
              <w:top w:val="single" w:sz="8" w:space="0" w:color="auto"/>
              <w:left w:val="single" w:sz="8" w:space="0" w:color="auto"/>
              <w:bottom w:val="single" w:sz="8" w:space="0" w:color="auto"/>
              <w:right w:val="nil"/>
            </w:tcBorders>
            <w:shd w:val="clear" w:color="000000" w:fill="BFBFBF"/>
            <w:noWrap/>
            <w:vAlign w:val="bottom"/>
            <w:hideMark/>
          </w:tcPr>
          <w:p w:rsidR="00F658DF" w:rsidRPr="008B6C40" w:rsidRDefault="00F658DF" w:rsidP="00F658DF">
            <w:pPr>
              <w:rPr>
                <w:rFonts w:ascii="Arial CE" w:eastAsia="Times New Roman" w:hAnsi="Arial CE" w:cs="Arial CE"/>
                <w:b/>
                <w:bCs/>
                <w:sz w:val="16"/>
                <w:szCs w:val="16"/>
              </w:rPr>
            </w:pPr>
            <w:r w:rsidRPr="008B6C40">
              <w:rPr>
                <w:rFonts w:ascii="Arial CE" w:eastAsia="Times New Roman" w:hAnsi="Arial CE" w:cs="Arial CE"/>
                <w:b/>
                <w:bCs/>
                <w:sz w:val="16"/>
                <w:szCs w:val="16"/>
              </w:rPr>
              <w:t>Městské části celkem</w:t>
            </w:r>
          </w:p>
        </w:tc>
        <w:tc>
          <w:tcPr>
            <w:tcW w:w="724" w:type="dxa"/>
            <w:tcBorders>
              <w:top w:val="single" w:sz="8" w:space="0" w:color="auto"/>
              <w:left w:val="nil"/>
              <w:bottom w:val="single" w:sz="8" w:space="0" w:color="auto"/>
              <w:right w:val="nil"/>
            </w:tcBorders>
            <w:shd w:val="clear" w:color="000000" w:fill="BFBFBF"/>
            <w:noWrap/>
            <w:vAlign w:val="bottom"/>
            <w:hideMark/>
          </w:tcPr>
          <w:p w:rsidR="00F658DF" w:rsidRPr="008B6C40" w:rsidRDefault="00F658DF" w:rsidP="00F658DF">
            <w:pPr>
              <w:rPr>
                <w:rFonts w:ascii="Arial CE" w:eastAsia="Times New Roman" w:hAnsi="Arial CE" w:cs="Arial CE"/>
                <w:b/>
                <w:bCs/>
                <w:sz w:val="16"/>
                <w:szCs w:val="16"/>
              </w:rPr>
            </w:pPr>
            <w:r w:rsidRPr="008B6C40">
              <w:rPr>
                <w:rFonts w:ascii="Arial CE" w:eastAsia="Times New Roman" w:hAnsi="Arial CE" w:cs="Arial CE"/>
                <w:b/>
                <w:bCs/>
                <w:sz w:val="16"/>
                <w:szCs w:val="16"/>
              </w:rPr>
              <w:t> </w:t>
            </w:r>
          </w:p>
        </w:tc>
        <w:tc>
          <w:tcPr>
            <w:tcW w:w="4059" w:type="dxa"/>
            <w:tcBorders>
              <w:top w:val="single" w:sz="8" w:space="0" w:color="auto"/>
              <w:left w:val="nil"/>
              <w:bottom w:val="single" w:sz="8" w:space="0" w:color="auto"/>
              <w:right w:val="single" w:sz="8" w:space="0" w:color="auto"/>
            </w:tcBorders>
            <w:shd w:val="clear" w:color="000000" w:fill="BFBFBF"/>
            <w:noWrap/>
            <w:vAlign w:val="bottom"/>
            <w:hideMark/>
          </w:tcPr>
          <w:p w:rsidR="00F658DF" w:rsidRPr="008B6C40" w:rsidRDefault="00F658DF" w:rsidP="00F658DF">
            <w:pPr>
              <w:rPr>
                <w:rFonts w:ascii="Arial CE" w:eastAsia="Times New Roman" w:hAnsi="Arial CE" w:cs="Arial CE"/>
                <w:b/>
                <w:bCs/>
                <w:sz w:val="16"/>
                <w:szCs w:val="16"/>
              </w:rPr>
            </w:pPr>
            <w:r w:rsidRPr="008B6C40">
              <w:rPr>
                <w:rFonts w:ascii="Arial CE" w:eastAsia="Times New Roman" w:hAnsi="Arial CE" w:cs="Arial CE"/>
                <w:b/>
                <w:bCs/>
                <w:sz w:val="16"/>
                <w:szCs w:val="16"/>
              </w:rPr>
              <w:t> </w:t>
            </w:r>
          </w:p>
        </w:tc>
        <w:tc>
          <w:tcPr>
            <w:tcW w:w="1134" w:type="dxa"/>
            <w:tcBorders>
              <w:top w:val="single" w:sz="8" w:space="0" w:color="auto"/>
              <w:left w:val="nil"/>
              <w:bottom w:val="single" w:sz="8" w:space="0" w:color="auto"/>
              <w:right w:val="single" w:sz="4" w:space="0" w:color="auto"/>
            </w:tcBorders>
            <w:shd w:val="clear" w:color="000000" w:fill="BFBFBF"/>
            <w:noWrap/>
            <w:vAlign w:val="bottom"/>
            <w:hideMark/>
          </w:tcPr>
          <w:p w:rsidR="00F658DF" w:rsidRPr="008B6C40" w:rsidRDefault="00F658DF" w:rsidP="00F658DF">
            <w:pPr>
              <w:jc w:val="right"/>
              <w:rPr>
                <w:rFonts w:ascii="Arial CE" w:eastAsia="Times New Roman" w:hAnsi="Arial CE" w:cs="Arial CE"/>
                <w:b/>
                <w:bCs/>
                <w:sz w:val="16"/>
                <w:szCs w:val="16"/>
              </w:rPr>
            </w:pPr>
            <w:r w:rsidRPr="008B6C40">
              <w:rPr>
                <w:rFonts w:ascii="Arial CE" w:eastAsia="Times New Roman" w:hAnsi="Arial CE" w:cs="Arial CE"/>
                <w:b/>
                <w:bCs/>
                <w:sz w:val="16"/>
                <w:szCs w:val="16"/>
              </w:rPr>
              <w:t>606 353,20</w:t>
            </w:r>
          </w:p>
        </w:tc>
        <w:tc>
          <w:tcPr>
            <w:tcW w:w="1180" w:type="dxa"/>
            <w:tcBorders>
              <w:top w:val="single" w:sz="8" w:space="0" w:color="auto"/>
              <w:left w:val="nil"/>
              <w:bottom w:val="single" w:sz="8" w:space="0" w:color="auto"/>
              <w:right w:val="single" w:sz="4" w:space="0" w:color="auto"/>
            </w:tcBorders>
            <w:shd w:val="clear" w:color="000000" w:fill="BFBFBF"/>
            <w:noWrap/>
            <w:vAlign w:val="bottom"/>
            <w:hideMark/>
          </w:tcPr>
          <w:p w:rsidR="00F658DF" w:rsidRPr="008B6C40" w:rsidRDefault="00F658DF" w:rsidP="00F658DF">
            <w:pPr>
              <w:jc w:val="right"/>
              <w:rPr>
                <w:rFonts w:ascii="Arial CE" w:eastAsia="Times New Roman" w:hAnsi="Arial CE" w:cs="Arial CE"/>
                <w:b/>
                <w:bCs/>
                <w:sz w:val="16"/>
                <w:szCs w:val="16"/>
              </w:rPr>
            </w:pPr>
            <w:r w:rsidRPr="008B6C40">
              <w:rPr>
                <w:rFonts w:ascii="Arial CE" w:eastAsia="Times New Roman" w:hAnsi="Arial CE" w:cs="Arial CE"/>
                <w:b/>
                <w:bCs/>
                <w:sz w:val="16"/>
                <w:szCs w:val="16"/>
              </w:rPr>
              <w:t>606 353,04</w:t>
            </w:r>
          </w:p>
        </w:tc>
        <w:tc>
          <w:tcPr>
            <w:tcW w:w="1056" w:type="dxa"/>
            <w:tcBorders>
              <w:top w:val="single" w:sz="8" w:space="0" w:color="auto"/>
              <w:left w:val="nil"/>
              <w:bottom w:val="single" w:sz="8" w:space="0" w:color="auto"/>
              <w:right w:val="single" w:sz="4" w:space="0" w:color="auto"/>
            </w:tcBorders>
            <w:shd w:val="clear" w:color="000000" w:fill="BFBFBF"/>
            <w:noWrap/>
            <w:vAlign w:val="bottom"/>
            <w:hideMark/>
          </w:tcPr>
          <w:p w:rsidR="00F658DF" w:rsidRPr="008B6C40" w:rsidRDefault="00F658DF" w:rsidP="00F658DF">
            <w:pPr>
              <w:jc w:val="right"/>
              <w:rPr>
                <w:rFonts w:ascii="Arial CE" w:eastAsia="Times New Roman" w:hAnsi="Arial CE" w:cs="Arial CE"/>
                <w:b/>
                <w:bCs/>
                <w:sz w:val="16"/>
                <w:szCs w:val="16"/>
              </w:rPr>
            </w:pPr>
            <w:r w:rsidRPr="008B6C40">
              <w:rPr>
                <w:rFonts w:ascii="Arial CE" w:eastAsia="Times New Roman" w:hAnsi="Arial CE" w:cs="Arial CE"/>
                <w:b/>
                <w:bCs/>
                <w:sz w:val="16"/>
                <w:szCs w:val="16"/>
              </w:rPr>
              <w:t>100,00</w:t>
            </w:r>
          </w:p>
        </w:tc>
        <w:tc>
          <w:tcPr>
            <w:tcW w:w="1120" w:type="dxa"/>
            <w:tcBorders>
              <w:top w:val="single" w:sz="8" w:space="0" w:color="auto"/>
              <w:left w:val="nil"/>
              <w:bottom w:val="single" w:sz="8" w:space="0" w:color="auto"/>
              <w:right w:val="single" w:sz="4" w:space="0" w:color="auto"/>
            </w:tcBorders>
            <w:shd w:val="clear" w:color="000000" w:fill="BFBFBF"/>
            <w:noWrap/>
            <w:vAlign w:val="bottom"/>
            <w:hideMark/>
          </w:tcPr>
          <w:p w:rsidR="00F658DF" w:rsidRPr="008B6C40" w:rsidRDefault="00F658DF" w:rsidP="00F658DF">
            <w:pPr>
              <w:jc w:val="right"/>
              <w:rPr>
                <w:rFonts w:ascii="Arial CE" w:eastAsia="Times New Roman" w:hAnsi="Arial CE" w:cs="Arial CE"/>
                <w:b/>
                <w:bCs/>
                <w:sz w:val="16"/>
                <w:szCs w:val="16"/>
              </w:rPr>
            </w:pPr>
            <w:r w:rsidRPr="008B6C40">
              <w:rPr>
                <w:rFonts w:ascii="Arial CE" w:eastAsia="Times New Roman" w:hAnsi="Arial CE" w:cs="Arial CE"/>
                <w:b/>
                <w:bCs/>
                <w:sz w:val="16"/>
                <w:szCs w:val="16"/>
              </w:rPr>
              <w:t>606 353,04</w:t>
            </w:r>
          </w:p>
        </w:tc>
        <w:tc>
          <w:tcPr>
            <w:tcW w:w="1120" w:type="dxa"/>
            <w:tcBorders>
              <w:top w:val="single" w:sz="8" w:space="0" w:color="auto"/>
              <w:left w:val="nil"/>
              <w:bottom w:val="single" w:sz="8" w:space="0" w:color="auto"/>
              <w:right w:val="single" w:sz="4" w:space="0" w:color="auto"/>
            </w:tcBorders>
            <w:shd w:val="clear" w:color="000000" w:fill="BFBFBF"/>
            <w:noWrap/>
            <w:vAlign w:val="bottom"/>
            <w:hideMark/>
          </w:tcPr>
          <w:p w:rsidR="00F658DF" w:rsidRPr="008B6C40" w:rsidRDefault="00F658DF" w:rsidP="00F658DF">
            <w:pPr>
              <w:jc w:val="right"/>
              <w:rPr>
                <w:rFonts w:ascii="Arial CE" w:eastAsia="Times New Roman" w:hAnsi="Arial CE" w:cs="Arial CE"/>
                <w:b/>
                <w:bCs/>
                <w:sz w:val="16"/>
                <w:szCs w:val="16"/>
              </w:rPr>
            </w:pPr>
            <w:r w:rsidRPr="008B6C40">
              <w:rPr>
                <w:rFonts w:ascii="Arial CE" w:eastAsia="Times New Roman" w:hAnsi="Arial CE" w:cs="Arial CE"/>
                <w:b/>
                <w:bCs/>
                <w:sz w:val="16"/>
                <w:szCs w:val="16"/>
              </w:rPr>
              <w:t>332 345,01</w:t>
            </w:r>
          </w:p>
        </w:tc>
        <w:tc>
          <w:tcPr>
            <w:tcW w:w="906" w:type="dxa"/>
            <w:tcBorders>
              <w:top w:val="single" w:sz="8" w:space="0" w:color="auto"/>
              <w:left w:val="nil"/>
              <w:bottom w:val="single" w:sz="8" w:space="0" w:color="auto"/>
              <w:right w:val="single" w:sz="8" w:space="0" w:color="auto"/>
            </w:tcBorders>
            <w:shd w:val="clear" w:color="000000" w:fill="BFBFBF"/>
            <w:noWrap/>
            <w:vAlign w:val="bottom"/>
            <w:hideMark/>
          </w:tcPr>
          <w:p w:rsidR="00F658DF" w:rsidRPr="008B6C40" w:rsidRDefault="00F658DF" w:rsidP="00F658DF">
            <w:pPr>
              <w:jc w:val="right"/>
              <w:rPr>
                <w:rFonts w:ascii="Arial CE" w:eastAsia="Times New Roman" w:hAnsi="Arial CE" w:cs="Arial CE"/>
                <w:b/>
                <w:bCs/>
                <w:sz w:val="16"/>
                <w:szCs w:val="16"/>
              </w:rPr>
            </w:pPr>
            <w:r w:rsidRPr="008B6C40">
              <w:rPr>
                <w:rFonts w:ascii="Arial CE" w:eastAsia="Times New Roman" w:hAnsi="Arial CE" w:cs="Arial CE"/>
                <w:b/>
                <w:bCs/>
                <w:sz w:val="16"/>
                <w:szCs w:val="16"/>
              </w:rPr>
              <w:t>54,81</w:t>
            </w: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c>
          <w:tcPr>
            <w:tcW w:w="960" w:type="dxa"/>
            <w:tcBorders>
              <w:top w:val="nil"/>
              <w:left w:val="nil"/>
              <w:bottom w:val="nil"/>
              <w:right w:val="nil"/>
            </w:tcBorders>
            <w:shd w:val="clear" w:color="auto" w:fill="auto"/>
            <w:noWrap/>
            <w:vAlign w:val="bottom"/>
            <w:hideMark/>
          </w:tcPr>
          <w:p w:rsidR="00F658DF" w:rsidRPr="008B6C40" w:rsidRDefault="00F658DF" w:rsidP="00F658DF">
            <w:pPr>
              <w:rPr>
                <w:rFonts w:ascii="Arial CE" w:eastAsia="Times New Roman" w:hAnsi="Arial CE" w:cs="Arial CE"/>
                <w:b/>
                <w:bCs/>
                <w:sz w:val="16"/>
                <w:szCs w:val="16"/>
              </w:rPr>
            </w:pPr>
          </w:p>
        </w:tc>
      </w:tr>
    </w:tbl>
    <w:p w:rsidR="00F658DF" w:rsidRDefault="00F658DF" w:rsidP="00877253">
      <w:pPr>
        <w:jc w:val="both"/>
      </w:pPr>
    </w:p>
    <w:p w:rsidR="00EC6227" w:rsidRDefault="00EC6227" w:rsidP="00877253">
      <w:pPr>
        <w:jc w:val="both"/>
      </w:pPr>
    </w:p>
    <w:sectPr w:rsidR="00EC6227" w:rsidSect="00F64B47">
      <w:pgSz w:w="16838" w:h="11906" w:orient="landscape"/>
      <w:pgMar w:top="107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88" w:rsidRDefault="00E23D88" w:rsidP="005E47D2">
      <w:r>
        <w:separator/>
      </w:r>
    </w:p>
  </w:endnote>
  <w:endnote w:type="continuationSeparator" w:id="0">
    <w:p w:rsidR="00E23D88" w:rsidRDefault="00E23D88" w:rsidP="005E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14761"/>
      <w:docPartObj>
        <w:docPartGallery w:val="Page Numbers (Bottom of Page)"/>
        <w:docPartUnique/>
      </w:docPartObj>
    </w:sdtPr>
    <w:sdtContent>
      <w:p w:rsidR="00E23D88" w:rsidRDefault="00E23D88">
        <w:pPr>
          <w:pStyle w:val="Zpat"/>
          <w:jc w:val="center"/>
        </w:pPr>
        <w:r>
          <w:fldChar w:fldCharType="begin"/>
        </w:r>
        <w:r>
          <w:instrText>PAGE   \* MERGEFORMAT</w:instrText>
        </w:r>
        <w:r>
          <w:fldChar w:fldCharType="separate"/>
        </w:r>
        <w:r w:rsidR="00914630">
          <w:rPr>
            <w:noProof/>
          </w:rPr>
          <w:t>24</w:t>
        </w:r>
        <w:r>
          <w:fldChar w:fldCharType="end"/>
        </w:r>
      </w:p>
    </w:sdtContent>
  </w:sdt>
  <w:p w:rsidR="00E23D88" w:rsidRDefault="00E23D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88" w:rsidRDefault="00E23D88" w:rsidP="005E47D2">
      <w:r>
        <w:separator/>
      </w:r>
    </w:p>
  </w:footnote>
  <w:footnote w:type="continuationSeparator" w:id="0">
    <w:p w:rsidR="00E23D88" w:rsidRDefault="00E23D88" w:rsidP="005E4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53"/>
    <w:rsid w:val="00246E94"/>
    <w:rsid w:val="00316107"/>
    <w:rsid w:val="00371BF0"/>
    <w:rsid w:val="0041346D"/>
    <w:rsid w:val="005B11F2"/>
    <w:rsid w:val="005E47D2"/>
    <w:rsid w:val="007F74CB"/>
    <w:rsid w:val="00877253"/>
    <w:rsid w:val="00914630"/>
    <w:rsid w:val="00AC5753"/>
    <w:rsid w:val="00B3215A"/>
    <w:rsid w:val="00C57F6F"/>
    <w:rsid w:val="00E15E65"/>
    <w:rsid w:val="00E23D88"/>
    <w:rsid w:val="00EC6227"/>
    <w:rsid w:val="00F4059D"/>
    <w:rsid w:val="00F64B47"/>
    <w:rsid w:val="00F65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253"/>
    <w:pPr>
      <w:spacing w:after="0" w:line="240" w:lineRule="auto"/>
    </w:pPr>
    <w:rPr>
      <w:rFonts w:ascii="Times New Roman" w:eastAsia="Calibri"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77253"/>
    <w:rPr>
      <w:rFonts w:ascii="Tahoma" w:hAnsi="Tahoma" w:cs="Tahoma"/>
      <w:sz w:val="16"/>
      <w:szCs w:val="16"/>
    </w:rPr>
  </w:style>
  <w:style w:type="character" w:customStyle="1" w:styleId="TextbublinyChar">
    <w:name w:val="Text bubliny Char"/>
    <w:basedOn w:val="Standardnpsmoodstavce"/>
    <w:link w:val="Textbubliny"/>
    <w:uiPriority w:val="99"/>
    <w:semiHidden/>
    <w:rsid w:val="00877253"/>
    <w:rPr>
      <w:rFonts w:ascii="Tahoma" w:eastAsia="Calibri" w:hAnsi="Tahoma" w:cs="Tahoma"/>
      <w:sz w:val="16"/>
      <w:szCs w:val="16"/>
      <w:lang w:eastAsia="cs-CZ"/>
    </w:rPr>
  </w:style>
  <w:style w:type="paragraph" w:customStyle="1" w:styleId="Subjekt">
    <w:name w:val="Subjekt"/>
    <w:basedOn w:val="Normln"/>
    <w:rsid w:val="00316107"/>
    <w:pPr>
      <w:overflowPunct w:val="0"/>
      <w:autoSpaceDE w:val="0"/>
      <w:autoSpaceDN w:val="0"/>
      <w:adjustRightInd w:val="0"/>
      <w:spacing w:before="120"/>
      <w:ind w:left="284"/>
      <w:jc w:val="center"/>
      <w:textAlignment w:val="baseline"/>
    </w:pPr>
    <w:rPr>
      <w:rFonts w:ascii="Arial" w:eastAsia="Times New Roman" w:hAnsi="Arial"/>
      <w:i/>
      <w:szCs w:val="20"/>
      <w:u w:val="single"/>
    </w:rPr>
  </w:style>
  <w:style w:type="paragraph" w:styleId="Zhlav">
    <w:name w:val="header"/>
    <w:basedOn w:val="Normln"/>
    <w:link w:val="ZhlavChar"/>
    <w:uiPriority w:val="99"/>
    <w:unhideWhenUsed/>
    <w:rsid w:val="005E47D2"/>
    <w:pPr>
      <w:tabs>
        <w:tab w:val="center" w:pos="4536"/>
        <w:tab w:val="right" w:pos="9072"/>
      </w:tabs>
    </w:pPr>
  </w:style>
  <w:style w:type="character" w:customStyle="1" w:styleId="ZhlavChar">
    <w:name w:val="Záhlaví Char"/>
    <w:basedOn w:val="Standardnpsmoodstavce"/>
    <w:link w:val="Zhlav"/>
    <w:uiPriority w:val="99"/>
    <w:rsid w:val="005E47D2"/>
    <w:rPr>
      <w:rFonts w:ascii="Times New Roman" w:eastAsia="Calibri" w:hAnsi="Times New Roman" w:cs="Times New Roman"/>
      <w:lang w:eastAsia="cs-CZ"/>
    </w:rPr>
  </w:style>
  <w:style w:type="paragraph" w:styleId="Zpat">
    <w:name w:val="footer"/>
    <w:basedOn w:val="Normln"/>
    <w:link w:val="ZpatChar"/>
    <w:uiPriority w:val="99"/>
    <w:unhideWhenUsed/>
    <w:rsid w:val="005E47D2"/>
    <w:pPr>
      <w:tabs>
        <w:tab w:val="center" w:pos="4536"/>
        <w:tab w:val="right" w:pos="9072"/>
      </w:tabs>
    </w:pPr>
  </w:style>
  <w:style w:type="character" w:customStyle="1" w:styleId="ZpatChar">
    <w:name w:val="Zápatí Char"/>
    <w:basedOn w:val="Standardnpsmoodstavce"/>
    <w:link w:val="Zpat"/>
    <w:uiPriority w:val="99"/>
    <w:rsid w:val="005E47D2"/>
    <w:rPr>
      <w:rFonts w:ascii="Times New Roman" w:eastAsia="Calibri" w:hAnsi="Times New Roman"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253"/>
    <w:pPr>
      <w:spacing w:after="0" w:line="240" w:lineRule="auto"/>
    </w:pPr>
    <w:rPr>
      <w:rFonts w:ascii="Times New Roman" w:eastAsia="Calibri"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77253"/>
    <w:rPr>
      <w:rFonts w:ascii="Tahoma" w:hAnsi="Tahoma" w:cs="Tahoma"/>
      <w:sz w:val="16"/>
      <w:szCs w:val="16"/>
    </w:rPr>
  </w:style>
  <w:style w:type="character" w:customStyle="1" w:styleId="TextbublinyChar">
    <w:name w:val="Text bubliny Char"/>
    <w:basedOn w:val="Standardnpsmoodstavce"/>
    <w:link w:val="Textbubliny"/>
    <w:uiPriority w:val="99"/>
    <w:semiHidden/>
    <w:rsid w:val="00877253"/>
    <w:rPr>
      <w:rFonts w:ascii="Tahoma" w:eastAsia="Calibri" w:hAnsi="Tahoma" w:cs="Tahoma"/>
      <w:sz w:val="16"/>
      <w:szCs w:val="16"/>
      <w:lang w:eastAsia="cs-CZ"/>
    </w:rPr>
  </w:style>
  <w:style w:type="paragraph" w:customStyle="1" w:styleId="Subjekt">
    <w:name w:val="Subjekt"/>
    <w:basedOn w:val="Normln"/>
    <w:rsid w:val="00316107"/>
    <w:pPr>
      <w:overflowPunct w:val="0"/>
      <w:autoSpaceDE w:val="0"/>
      <w:autoSpaceDN w:val="0"/>
      <w:adjustRightInd w:val="0"/>
      <w:spacing w:before="120"/>
      <w:ind w:left="284"/>
      <w:jc w:val="center"/>
      <w:textAlignment w:val="baseline"/>
    </w:pPr>
    <w:rPr>
      <w:rFonts w:ascii="Arial" w:eastAsia="Times New Roman" w:hAnsi="Arial"/>
      <w:i/>
      <w:szCs w:val="20"/>
      <w:u w:val="single"/>
    </w:rPr>
  </w:style>
  <w:style w:type="paragraph" w:styleId="Zhlav">
    <w:name w:val="header"/>
    <w:basedOn w:val="Normln"/>
    <w:link w:val="ZhlavChar"/>
    <w:uiPriority w:val="99"/>
    <w:unhideWhenUsed/>
    <w:rsid w:val="005E47D2"/>
    <w:pPr>
      <w:tabs>
        <w:tab w:val="center" w:pos="4536"/>
        <w:tab w:val="right" w:pos="9072"/>
      </w:tabs>
    </w:pPr>
  </w:style>
  <w:style w:type="character" w:customStyle="1" w:styleId="ZhlavChar">
    <w:name w:val="Záhlaví Char"/>
    <w:basedOn w:val="Standardnpsmoodstavce"/>
    <w:link w:val="Zhlav"/>
    <w:uiPriority w:val="99"/>
    <w:rsid w:val="005E47D2"/>
    <w:rPr>
      <w:rFonts w:ascii="Times New Roman" w:eastAsia="Calibri" w:hAnsi="Times New Roman" w:cs="Times New Roman"/>
      <w:lang w:eastAsia="cs-CZ"/>
    </w:rPr>
  </w:style>
  <w:style w:type="paragraph" w:styleId="Zpat">
    <w:name w:val="footer"/>
    <w:basedOn w:val="Normln"/>
    <w:link w:val="ZpatChar"/>
    <w:uiPriority w:val="99"/>
    <w:unhideWhenUsed/>
    <w:rsid w:val="005E47D2"/>
    <w:pPr>
      <w:tabs>
        <w:tab w:val="center" w:pos="4536"/>
        <w:tab w:val="right" w:pos="9072"/>
      </w:tabs>
    </w:pPr>
  </w:style>
  <w:style w:type="character" w:customStyle="1" w:styleId="ZpatChar">
    <w:name w:val="Zápatí Char"/>
    <w:basedOn w:val="Standardnpsmoodstavce"/>
    <w:link w:val="Zpat"/>
    <w:uiPriority w:val="99"/>
    <w:rsid w:val="005E47D2"/>
    <w:rPr>
      <w:rFonts w:ascii="Times New Roman" w:eastAsia="Calibri"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37257">
      <w:bodyDiv w:val="1"/>
      <w:marLeft w:val="0"/>
      <w:marRight w:val="0"/>
      <w:marTop w:val="0"/>
      <w:marBottom w:val="0"/>
      <w:divBdr>
        <w:top w:val="none" w:sz="0" w:space="0" w:color="auto"/>
        <w:left w:val="none" w:sz="0" w:space="0" w:color="auto"/>
        <w:bottom w:val="none" w:sz="0" w:space="0" w:color="auto"/>
        <w:right w:val="none" w:sz="0" w:space="0" w:color="auto"/>
      </w:divBdr>
    </w:div>
    <w:div w:id="410126231">
      <w:bodyDiv w:val="1"/>
      <w:marLeft w:val="0"/>
      <w:marRight w:val="0"/>
      <w:marTop w:val="0"/>
      <w:marBottom w:val="0"/>
      <w:divBdr>
        <w:top w:val="none" w:sz="0" w:space="0" w:color="auto"/>
        <w:left w:val="none" w:sz="0" w:space="0" w:color="auto"/>
        <w:bottom w:val="none" w:sz="0" w:space="0" w:color="auto"/>
        <w:right w:val="none" w:sz="0" w:space="0" w:color="auto"/>
      </w:divBdr>
    </w:div>
    <w:div w:id="592204194">
      <w:bodyDiv w:val="1"/>
      <w:marLeft w:val="0"/>
      <w:marRight w:val="0"/>
      <w:marTop w:val="0"/>
      <w:marBottom w:val="0"/>
      <w:divBdr>
        <w:top w:val="none" w:sz="0" w:space="0" w:color="auto"/>
        <w:left w:val="none" w:sz="0" w:space="0" w:color="auto"/>
        <w:bottom w:val="none" w:sz="0" w:space="0" w:color="auto"/>
        <w:right w:val="none" w:sz="0" w:space="0" w:color="auto"/>
      </w:divBdr>
    </w:div>
    <w:div w:id="677318878">
      <w:bodyDiv w:val="1"/>
      <w:marLeft w:val="0"/>
      <w:marRight w:val="0"/>
      <w:marTop w:val="0"/>
      <w:marBottom w:val="0"/>
      <w:divBdr>
        <w:top w:val="none" w:sz="0" w:space="0" w:color="auto"/>
        <w:left w:val="none" w:sz="0" w:space="0" w:color="auto"/>
        <w:bottom w:val="none" w:sz="0" w:space="0" w:color="auto"/>
        <w:right w:val="none" w:sz="0" w:space="0" w:color="auto"/>
      </w:divBdr>
    </w:div>
    <w:div w:id="724570724">
      <w:bodyDiv w:val="1"/>
      <w:marLeft w:val="0"/>
      <w:marRight w:val="0"/>
      <w:marTop w:val="0"/>
      <w:marBottom w:val="0"/>
      <w:divBdr>
        <w:top w:val="none" w:sz="0" w:space="0" w:color="auto"/>
        <w:left w:val="none" w:sz="0" w:space="0" w:color="auto"/>
        <w:bottom w:val="none" w:sz="0" w:space="0" w:color="auto"/>
        <w:right w:val="none" w:sz="0" w:space="0" w:color="auto"/>
      </w:divBdr>
    </w:div>
    <w:div w:id="737241960">
      <w:bodyDiv w:val="1"/>
      <w:marLeft w:val="0"/>
      <w:marRight w:val="0"/>
      <w:marTop w:val="0"/>
      <w:marBottom w:val="0"/>
      <w:divBdr>
        <w:top w:val="none" w:sz="0" w:space="0" w:color="auto"/>
        <w:left w:val="none" w:sz="0" w:space="0" w:color="auto"/>
        <w:bottom w:val="none" w:sz="0" w:space="0" w:color="auto"/>
        <w:right w:val="none" w:sz="0" w:space="0" w:color="auto"/>
      </w:divBdr>
    </w:div>
    <w:div w:id="749081620">
      <w:bodyDiv w:val="1"/>
      <w:marLeft w:val="0"/>
      <w:marRight w:val="0"/>
      <w:marTop w:val="0"/>
      <w:marBottom w:val="0"/>
      <w:divBdr>
        <w:top w:val="none" w:sz="0" w:space="0" w:color="auto"/>
        <w:left w:val="none" w:sz="0" w:space="0" w:color="auto"/>
        <w:bottom w:val="none" w:sz="0" w:space="0" w:color="auto"/>
        <w:right w:val="none" w:sz="0" w:space="0" w:color="auto"/>
      </w:divBdr>
    </w:div>
    <w:div w:id="1256019783">
      <w:bodyDiv w:val="1"/>
      <w:marLeft w:val="0"/>
      <w:marRight w:val="0"/>
      <w:marTop w:val="0"/>
      <w:marBottom w:val="0"/>
      <w:divBdr>
        <w:top w:val="none" w:sz="0" w:space="0" w:color="auto"/>
        <w:left w:val="none" w:sz="0" w:space="0" w:color="auto"/>
        <w:bottom w:val="none" w:sz="0" w:space="0" w:color="auto"/>
        <w:right w:val="none" w:sz="0" w:space="0" w:color="auto"/>
      </w:divBdr>
    </w:div>
    <w:div w:id="1314675290">
      <w:bodyDiv w:val="1"/>
      <w:marLeft w:val="0"/>
      <w:marRight w:val="0"/>
      <w:marTop w:val="0"/>
      <w:marBottom w:val="0"/>
      <w:divBdr>
        <w:top w:val="none" w:sz="0" w:space="0" w:color="auto"/>
        <w:left w:val="none" w:sz="0" w:space="0" w:color="auto"/>
        <w:bottom w:val="none" w:sz="0" w:space="0" w:color="auto"/>
        <w:right w:val="none" w:sz="0" w:space="0" w:color="auto"/>
      </w:divBdr>
    </w:div>
    <w:div w:id="1581060150">
      <w:bodyDiv w:val="1"/>
      <w:marLeft w:val="0"/>
      <w:marRight w:val="0"/>
      <w:marTop w:val="0"/>
      <w:marBottom w:val="0"/>
      <w:divBdr>
        <w:top w:val="none" w:sz="0" w:space="0" w:color="auto"/>
        <w:left w:val="none" w:sz="0" w:space="0" w:color="auto"/>
        <w:bottom w:val="none" w:sz="0" w:space="0" w:color="auto"/>
        <w:right w:val="none" w:sz="0" w:space="0" w:color="auto"/>
      </w:divBdr>
    </w:div>
    <w:div w:id="1767386437">
      <w:bodyDiv w:val="1"/>
      <w:marLeft w:val="0"/>
      <w:marRight w:val="0"/>
      <w:marTop w:val="0"/>
      <w:marBottom w:val="0"/>
      <w:divBdr>
        <w:top w:val="none" w:sz="0" w:space="0" w:color="auto"/>
        <w:left w:val="none" w:sz="0" w:space="0" w:color="auto"/>
        <w:bottom w:val="none" w:sz="0" w:space="0" w:color="auto"/>
        <w:right w:val="none" w:sz="0" w:space="0" w:color="auto"/>
      </w:divBdr>
    </w:div>
    <w:div w:id="1923830061">
      <w:bodyDiv w:val="1"/>
      <w:marLeft w:val="0"/>
      <w:marRight w:val="0"/>
      <w:marTop w:val="0"/>
      <w:marBottom w:val="0"/>
      <w:divBdr>
        <w:top w:val="none" w:sz="0" w:space="0" w:color="auto"/>
        <w:left w:val="none" w:sz="0" w:space="0" w:color="auto"/>
        <w:bottom w:val="none" w:sz="0" w:space="0" w:color="auto"/>
        <w:right w:val="none" w:sz="0" w:space="0" w:color="auto"/>
      </w:divBdr>
    </w:div>
    <w:div w:id="1982465490">
      <w:bodyDiv w:val="1"/>
      <w:marLeft w:val="0"/>
      <w:marRight w:val="0"/>
      <w:marTop w:val="0"/>
      <w:marBottom w:val="0"/>
      <w:divBdr>
        <w:top w:val="none" w:sz="0" w:space="0" w:color="auto"/>
        <w:left w:val="none" w:sz="0" w:space="0" w:color="auto"/>
        <w:bottom w:val="none" w:sz="0" w:space="0" w:color="auto"/>
        <w:right w:val="none" w:sz="0" w:space="0" w:color="auto"/>
      </w:divBdr>
    </w:div>
    <w:div w:id="2004578891">
      <w:bodyDiv w:val="1"/>
      <w:marLeft w:val="0"/>
      <w:marRight w:val="0"/>
      <w:marTop w:val="0"/>
      <w:marBottom w:val="0"/>
      <w:divBdr>
        <w:top w:val="none" w:sz="0" w:space="0" w:color="auto"/>
        <w:left w:val="none" w:sz="0" w:space="0" w:color="auto"/>
        <w:bottom w:val="none" w:sz="0" w:space="0" w:color="auto"/>
        <w:right w:val="none" w:sz="0" w:space="0" w:color="auto"/>
      </w:divBdr>
    </w:div>
    <w:div w:id="20327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000xm1330\Documents\Rozbor%202015\Rok%202015\Tab%20a%20grafy%20rok%20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sng" strike="noStrike" baseline="0">
                <a:solidFill>
                  <a:srgbClr val="000000"/>
                </a:solidFill>
                <a:latin typeface="Arial CE"/>
                <a:ea typeface="Arial CE"/>
                <a:cs typeface="Arial CE"/>
              </a:defRPr>
            </a:pPr>
            <a:r>
              <a:rPr lang="cs-CZ"/>
              <a:t>Výdaje MČ k 31.12.2015 dle kapitol</a:t>
            </a:r>
          </a:p>
        </c:rich>
      </c:tx>
      <c:layout>
        <c:manualLayout>
          <c:xMode val="edge"/>
          <c:yMode val="edge"/>
          <c:x val="0.31487889273356401"/>
          <c:y val="3.2697547683923703E-2"/>
        </c:manualLayout>
      </c:layout>
      <c:overlay val="0"/>
      <c:spPr>
        <a:noFill/>
        <a:ln w="25400">
          <a:noFill/>
        </a:ln>
      </c:spPr>
    </c:title>
    <c:autoTitleDeleted val="0"/>
    <c:view3D>
      <c:rotX val="15"/>
      <c:hPercent val="7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667820069204153"/>
          <c:y val="0.15531355813814254"/>
          <c:w val="0.60380622837370246"/>
          <c:h val="0.67302541859861764"/>
        </c:manualLayout>
      </c:layout>
      <c:bar3DChart>
        <c:barDir val="col"/>
        <c:grouping val="clustered"/>
        <c:varyColors val="0"/>
        <c:ser>
          <c:idx val="0"/>
          <c:order val="0"/>
          <c:tx>
            <c:strRef>
              <c:f>Výdaje!$B$7:$B$8</c:f>
              <c:strCache>
                <c:ptCount val="1"/>
                <c:pt idx="0">
                  <c:v>Rozpočet schválený</c:v>
                </c:pt>
              </c:strCache>
            </c:strRef>
          </c:tx>
          <c:spPr>
            <a:solidFill>
              <a:srgbClr val="8080FF"/>
            </a:solidFill>
            <a:ln w="12700">
              <a:solidFill>
                <a:srgbClr val="000000"/>
              </a:solidFill>
              <a:prstDash val="solid"/>
            </a:ln>
          </c:spPr>
          <c:invertIfNegative val="0"/>
          <c:cat>
            <c:strRef>
              <c:f>Výdaje!$A$9:$A$18</c:f>
              <c:strCache>
                <c:ptCount val="10"/>
                <c:pt idx="0">
                  <c:v>01</c:v>
                </c:pt>
                <c:pt idx="1">
                  <c:v>02</c:v>
                </c:pt>
                <c:pt idx="2">
                  <c:v>03</c:v>
                </c:pt>
                <c:pt idx="3">
                  <c:v>04</c:v>
                </c:pt>
                <c:pt idx="4">
                  <c:v>05</c:v>
                </c:pt>
                <c:pt idx="5">
                  <c:v>06</c:v>
                </c:pt>
                <c:pt idx="6">
                  <c:v>07</c:v>
                </c:pt>
                <c:pt idx="7">
                  <c:v>08</c:v>
                </c:pt>
                <c:pt idx="8">
                  <c:v>09</c:v>
                </c:pt>
                <c:pt idx="9">
                  <c:v>10</c:v>
                </c:pt>
              </c:strCache>
            </c:strRef>
          </c:cat>
          <c:val>
            <c:numRef>
              <c:f>Výdaje!$B$9:$B$18</c:f>
              <c:numCache>
                <c:formatCode>#,##0.0</c:formatCode>
                <c:ptCount val="10"/>
                <c:pt idx="0">
                  <c:v>740297.8</c:v>
                </c:pt>
                <c:pt idx="1">
                  <c:v>1291316.8999999999</c:v>
                </c:pt>
                <c:pt idx="2">
                  <c:v>415714.1</c:v>
                </c:pt>
                <c:pt idx="3">
                  <c:v>3394292.9</c:v>
                </c:pt>
                <c:pt idx="4">
                  <c:v>1011885.9</c:v>
                </c:pt>
                <c:pt idx="5">
                  <c:v>429755.6</c:v>
                </c:pt>
                <c:pt idx="6">
                  <c:v>137882.70000000001</c:v>
                </c:pt>
                <c:pt idx="7">
                  <c:v>1461493.2</c:v>
                </c:pt>
                <c:pt idx="8">
                  <c:v>3603681.2</c:v>
                </c:pt>
                <c:pt idx="9">
                  <c:v>478551.7</c:v>
                </c:pt>
              </c:numCache>
            </c:numRef>
          </c:val>
        </c:ser>
        <c:ser>
          <c:idx val="1"/>
          <c:order val="1"/>
          <c:tx>
            <c:strRef>
              <c:f>Výdaje!$C$7:$C$8</c:f>
              <c:strCache>
                <c:ptCount val="1"/>
                <c:pt idx="0">
                  <c:v>Rozpočet upravený</c:v>
                </c:pt>
              </c:strCache>
            </c:strRef>
          </c:tx>
          <c:spPr>
            <a:solidFill>
              <a:srgbClr val="802060"/>
            </a:solidFill>
            <a:ln w="12700">
              <a:solidFill>
                <a:srgbClr val="000000"/>
              </a:solidFill>
              <a:prstDash val="solid"/>
            </a:ln>
          </c:spPr>
          <c:invertIfNegative val="0"/>
          <c:cat>
            <c:strRef>
              <c:f>Výdaje!$A$9:$A$18</c:f>
              <c:strCache>
                <c:ptCount val="10"/>
                <c:pt idx="0">
                  <c:v>01</c:v>
                </c:pt>
                <c:pt idx="1">
                  <c:v>02</c:v>
                </c:pt>
                <c:pt idx="2">
                  <c:v>03</c:v>
                </c:pt>
                <c:pt idx="3">
                  <c:v>04</c:v>
                </c:pt>
                <c:pt idx="4">
                  <c:v>05</c:v>
                </c:pt>
                <c:pt idx="5">
                  <c:v>06</c:v>
                </c:pt>
                <c:pt idx="6">
                  <c:v>07</c:v>
                </c:pt>
                <c:pt idx="7">
                  <c:v>08</c:v>
                </c:pt>
                <c:pt idx="8">
                  <c:v>09</c:v>
                </c:pt>
                <c:pt idx="9">
                  <c:v>10</c:v>
                </c:pt>
              </c:strCache>
            </c:strRef>
          </c:cat>
          <c:val>
            <c:numRef>
              <c:f>Výdaje!$C$9:$C$18</c:f>
              <c:numCache>
                <c:formatCode>#,##0.0</c:formatCode>
                <c:ptCount val="10"/>
                <c:pt idx="0">
                  <c:v>797266</c:v>
                </c:pt>
                <c:pt idx="1">
                  <c:v>1688150.9</c:v>
                </c:pt>
                <c:pt idx="2">
                  <c:v>434293.9</c:v>
                </c:pt>
                <c:pt idx="3">
                  <c:v>4857368.2</c:v>
                </c:pt>
                <c:pt idx="4">
                  <c:v>1246196.3</c:v>
                </c:pt>
                <c:pt idx="5">
                  <c:v>508420.2</c:v>
                </c:pt>
                <c:pt idx="6">
                  <c:v>150963.29999999999</c:v>
                </c:pt>
                <c:pt idx="7">
                  <c:v>1499003.9</c:v>
                </c:pt>
                <c:pt idx="8">
                  <c:v>3997201.5</c:v>
                </c:pt>
                <c:pt idx="9">
                  <c:v>824428.8</c:v>
                </c:pt>
              </c:numCache>
            </c:numRef>
          </c:val>
        </c:ser>
        <c:ser>
          <c:idx val="2"/>
          <c:order val="2"/>
          <c:tx>
            <c:strRef>
              <c:f>Výdaje!$F$7:$F$8</c:f>
              <c:strCache>
                <c:ptCount val="1"/>
                <c:pt idx="0">
                  <c:v>Skutečnost k 31.12.2015</c:v>
                </c:pt>
              </c:strCache>
            </c:strRef>
          </c:tx>
          <c:spPr>
            <a:solidFill>
              <a:srgbClr val="FFFFC0"/>
            </a:solidFill>
            <a:ln w="12700">
              <a:solidFill>
                <a:srgbClr val="000000"/>
              </a:solidFill>
              <a:prstDash val="solid"/>
            </a:ln>
          </c:spPr>
          <c:invertIfNegative val="0"/>
          <c:cat>
            <c:strRef>
              <c:f>Výdaje!$A$9:$A$18</c:f>
              <c:strCache>
                <c:ptCount val="10"/>
                <c:pt idx="0">
                  <c:v>01</c:v>
                </c:pt>
                <c:pt idx="1">
                  <c:v>02</c:v>
                </c:pt>
                <c:pt idx="2">
                  <c:v>03</c:v>
                </c:pt>
                <c:pt idx="3">
                  <c:v>04</c:v>
                </c:pt>
                <c:pt idx="4">
                  <c:v>05</c:v>
                </c:pt>
                <c:pt idx="5">
                  <c:v>06</c:v>
                </c:pt>
                <c:pt idx="6">
                  <c:v>07</c:v>
                </c:pt>
                <c:pt idx="7">
                  <c:v>08</c:v>
                </c:pt>
                <c:pt idx="8">
                  <c:v>09</c:v>
                </c:pt>
                <c:pt idx="9">
                  <c:v>10</c:v>
                </c:pt>
              </c:strCache>
            </c:strRef>
          </c:cat>
          <c:val>
            <c:numRef>
              <c:f>Výdaje!$F$9:$F$18</c:f>
              <c:numCache>
                <c:formatCode>#,##0.0</c:formatCode>
                <c:ptCount val="10"/>
                <c:pt idx="0">
                  <c:v>393777.4</c:v>
                </c:pt>
                <c:pt idx="1">
                  <c:v>1386369.5</c:v>
                </c:pt>
                <c:pt idx="2">
                  <c:v>316945.59999999998</c:v>
                </c:pt>
                <c:pt idx="3">
                  <c:v>3636763.3</c:v>
                </c:pt>
                <c:pt idx="4">
                  <c:v>940697.67</c:v>
                </c:pt>
                <c:pt idx="5">
                  <c:v>364407.85</c:v>
                </c:pt>
                <c:pt idx="6">
                  <c:v>77702.7</c:v>
                </c:pt>
                <c:pt idx="7">
                  <c:v>616726</c:v>
                </c:pt>
                <c:pt idx="8">
                  <c:v>3506570.2</c:v>
                </c:pt>
                <c:pt idx="9">
                  <c:v>147426.79999999999</c:v>
                </c:pt>
              </c:numCache>
            </c:numRef>
          </c:val>
        </c:ser>
        <c:dLbls>
          <c:showLegendKey val="0"/>
          <c:showVal val="0"/>
          <c:showCatName val="0"/>
          <c:showSerName val="0"/>
          <c:showPercent val="0"/>
          <c:showBubbleSize val="0"/>
        </c:dLbls>
        <c:gapWidth val="150"/>
        <c:shape val="box"/>
        <c:axId val="149454848"/>
        <c:axId val="149456768"/>
        <c:axId val="0"/>
      </c:bar3DChart>
      <c:catAx>
        <c:axId val="149454848"/>
        <c:scaling>
          <c:orientation val="minMax"/>
        </c:scaling>
        <c:delete val="0"/>
        <c:axPos val="b"/>
        <c:title>
          <c:tx>
            <c:rich>
              <a:bodyPr/>
              <a:lstStyle/>
              <a:p>
                <a:pPr>
                  <a:defRPr sz="800" b="1" i="0" u="none" strike="noStrike" baseline="0">
                    <a:solidFill>
                      <a:srgbClr val="000000"/>
                    </a:solidFill>
                    <a:latin typeface="Arial CE"/>
                    <a:ea typeface="Arial CE"/>
                    <a:cs typeface="Arial CE"/>
                  </a:defRPr>
                </a:pPr>
                <a:r>
                  <a:rPr lang="cs-CZ"/>
                  <a:t>Kapitoly</a:t>
                </a:r>
              </a:p>
            </c:rich>
          </c:tx>
          <c:layout>
            <c:manualLayout>
              <c:xMode val="edge"/>
              <c:yMode val="edge"/>
              <c:x val="0.3944636678200692"/>
              <c:y val="0.89100931865805599"/>
            </c:manualLayout>
          </c:layout>
          <c:overlay val="0"/>
          <c:spPr>
            <a:noFill/>
            <a:ln w="25400">
              <a:noFill/>
            </a:ln>
          </c:spPr>
        </c:title>
        <c:numFmt formatCode="@"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cs-CZ"/>
          </a:p>
        </c:txPr>
        <c:crossAx val="149456768"/>
        <c:crosses val="autoZero"/>
        <c:auto val="1"/>
        <c:lblAlgn val="ctr"/>
        <c:lblOffset val="100"/>
        <c:tickLblSkip val="1"/>
        <c:tickMarkSkip val="1"/>
        <c:noMultiLvlLbl val="0"/>
      </c:catAx>
      <c:valAx>
        <c:axId val="149456768"/>
        <c:scaling>
          <c:orientation val="minMax"/>
        </c:scaling>
        <c:delete val="0"/>
        <c:axPos val="l"/>
        <c:majorGridlines>
          <c:spPr>
            <a:ln w="3175">
              <a:solidFill>
                <a:srgbClr val="000000"/>
              </a:solidFill>
              <a:prstDash val="solid"/>
            </a:ln>
          </c:spPr>
        </c:majorGridlines>
        <c:numFmt formatCode="#,##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cs-CZ"/>
          </a:p>
        </c:txPr>
        <c:crossAx val="149454848"/>
        <c:crosses val="autoZero"/>
        <c:crossBetween val="between"/>
      </c:valAx>
      <c:spPr>
        <a:noFill/>
        <a:ln w="25400">
          <a:noFill/>
        </a:ln>
      </c:spPr>
    </c:plotArea>
    <c:legend>
      <c:legendPos val="r"/>
      <c:layout>
        <c:manualLayout>
          <c:xMode val="edge"/>
          <c:yMode val="edge"/>
          <c:x val="0.75951557093425603"/>
          <c:y val="0.47411501355246122"/>
          <c:w val="0.22664359861591699"/>
          <c:h val="0.15803843320674837"/>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CE"/>
              <a:ea typeface="Arial CE"/>
              <a:cs typeface="Arial CE"/>
            </a:defRPr>
          </a:pPr>
          <a:endParaRPr lang="cs-CZ"/>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CE"/>
          <a:ea typeface="Arial CE"/>
          <a:cs typeface="Arial CE"/>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14483</Words>
  <Characters>85454</Characters>
  <Application>Microsoft Office Word</Application>
  <DocSecurity>0</DocSecurity>
  <Lines>712</Lines>
  <Paragraphs>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Blažková Eva (MHMP, ROZ)</dc:creator>
  <cp:lastModifiedBy>Blažková Eva (MHMP, ROZ)</cp:lastModifiedBy>
  <cp:revision>2</cp:revision>
  <cp:lastPrinted>2016-04-05T13:13:00Z</cp:lastPrinted>
  <dcterms:created xsi:type="dcterms:W3CDTF">2016-04-05T13:14:00Z</dcterms:created>
  <dcterms:modified xsi:type="dcterms:W3CDTF">2016-04-05T13:14:00Z</dcterms:modified>
</cp:coreProperties>
</file>